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A5B92D" w14:textId="77777777" w:rsidR="00C549A5" w:rsidRPr="00710CC4" w:rsidRDefault="00C549A5">
      <w:pPr>
        <w:rPr>
          <w:lang w:val="en-GB"/>
        </w:rPr>
      </w:pPr>
      <w:r w:rsidRPr="00710CC4">
        <w:rPr>
          <w:b/>
          <w:lang w:val="en-GB"/>
        </w:rPr>
        <w:t>SECRETARIAT</w:t>
      </w:r>
      <w:r w:rsidR="00710CC4">
        <w:rPr>
          <w:b/>
          <w:lang w:val="en-GB"/>
        </w:rPr>
        <w:t xml:space="preserve"> / </w:t>
      </w:r>
      <w:r w:rsidR="00710CC4" w:rsidRPr="00710CC4">
        <w:rPr>
          <w:b/>
          <w:lang w:val="en-GB"/>
        </w:rPr>
        <w:t>SECR</w:t>
      </w:r>
      <w:r w:rsidR="00710CC4">
        <w:rPr>
          <w:rFonts w:cs="Arial"/>
          <w:b/>
          <w:lang w:val="en-GB"/>
        </w:rPr>
        <w:t>É</w:t>
      </w:r>
      <w:r w:rsidR="00710CC4" w:rsidRPr="00710CC4">
        <w:rPr>
          <w:b/>
          <w:lang w:val="en-GB"/>
        </w:rPr>
        <w:t>TARIAT</w:t>
      </w:r>
      <w:r w:rsidRPr="00710CC4">
        <w:rPr>
          <w:b/>
          <w:lang w:val="en-GB"/>
        </w:rPr>
        <w:br/>
      </w:r>
      <w:r w:rsidRPr="00710CC4">
        <w:rPr>
          <w:lang w:val="en-GB"/>
        </w:rPr>
        <w:br/>
        <w:t>SECRETARIAT OF THE COMMITTEE OF MINISTERS</w:t>
      </w:r>
      <w:r w:rsidRPr="00710CC4">
        <w:rPr>
          <w:lang w:val="en-GB"/>
        </w:rPr>
        <w:br/>
        <w:t>SECR</w:t>
      </w:r>
      <w:r w:rsidR="00710CC4">
        <w:rPr>
          <w:rFonts w:cs="Arial"/>
          <w:lang w:val="en-GB"/>
        </w:rPr>
        <w:t>É</w:t>
      </w:r>
      <w:r w:rsidRPr="00710CC4">
        <w:rPr>
          <w:lang w:val="en-GB"/>
        </w:rPr>
        <w:t>TARIAT DU COMIT</w:t>
      </w:r>
      <w:r w:rsidR="00710CC4">
        <w:rPr>
          <w:rFonts w:cs="Arial"/>
          <w:lang w:val="en-GB"/>
        </w:rPr>
        <w:t>É</w:t>
      </w:r>
      <w:r w:rsidRPr="00710CC4">
        <w:rPr>
          <w:lang w:val="en-GB"/>
        </w:rPr>
        <w:t xml:space="preserve"> DES MINISTRES</w:t>
      </w:r>
      <w:r w:rsidRPr="00710CC4">
        <w:rPr>
          <w:lang w:val="en-GB"/>
        </w:rPr>
        <w:br/>
      </w:r>
    </w:p>
    <w:p w14:paraId="2FBDD189" w14:textId="77777777" w:rsidR="00C549A5" w:rsidRDefault="00C549A5">
      <w:pPr>
        <w:rPr>
          <w:b/>
          <w:bCs/>
          <w:i/>
          <w:spacing w:val="-2"/>
          <w:lang w:val="en-US"/>
        </w:rPr>
      </w:pPr>
    </w:p>
    <w:p w14:paraId="201C349C" w14:textId="77777777" w:rsidR="00C549A5" w:rsidRDefault="00C549A5">
      <w:pPr>
        <w:rPr>
          <w:b/>
          <w:bCs/>
          <w:i/>
          <w:spacing w:val="-2"/>
          <w:lang w:val="en-US"/>
        </w:rPr>
      </w:pPr>
    </w:p>
    <w:p w14:paraId="2F14DB5C" w14:textId="709D84DE" w:rsidR="00DA7366" w:rsidRPr="00482B49" w:rsidRDefault="00DA7366" w:rsidP="00DA7366">
      <w:pPr>
        <w:ind w:right="-1"/>
        <w:rPr>
          <w:szCs w:val="20"/>
          <w:lang w:val="en-US"/>
        </w:rPr>
      </w:pPr>
      <w:r w:rsidRPr="00B7276A">
        <w:rPr>
          <w:rFonts w:cs="Arial"/>
          <w:i/>
          <w:sz w:val="18"/>
          <w:szCs w:val="18"/>
          <w:lang w:val="en-GB"/>
        </w:rPr>
        <w:t xml:space="preserve">Contact: </w:t>
      </w:r>
      <w:r w:rsidR="00CA55E7">
        <w:rPr>
          <w:rFonts w:cs="Arial"/>
          <w:i/>
          <w:sz w:val="18"/>
          <w:szCs w:val="18"/>
          <w:lang w:val="en-US"/>
        </w:rPr>
        <w:t>Ulrika FLODIN-JANSON</w:t>
      </w:r>
      <w:r w:rsidRPr="00482B49">
        <w:rPr>
          <w:rFonts w:cs="Arial"/>
          <w:i/>
          <w:sz w:val="18"/>
          <w:szCs w:val="18"/>
          <w:lang w:val="en-US"/>
        </w:rPr>
        <w:br/>
        <w:t>Tel: +33(0)3</w:t>
      </w:r>
      <w:r>
        <w:rPr>
          <w:rFonts w:cs="Arial"/>
          <w:i/>
          <w:sz w:val="18"/>
          <w:szCs w:val="18"/>
          <w:lang w:val="en-US"/>
        </w:rPr>
        <w:t xml:space="preserve"> </w:t>
      </w:r>
      <w:r w:rsidR="00CA55E7">
        <w:rPr>
          <w:rFonts w:cs="Arial"/>
          <w:i/>
          <w:sz w:val="18"/>
          <w:szCs w:val="18"/>
          <w:lang w:val="en-US"/>
        </w:rPr>
        <w:t>88 41 23 35</w:t>
      </w:r>
    </w:p>
    <w:p w14:paraId="2B09E94D" w14:textId="77777777" w:rsidR="00C549A5" w:rsidRPr="00CA55E7" w:rsidRDefault="00C549A5">
      <w:pPr>
        <w:rPr>
          <w:szCs w:val="20"/>
          <w:lang w:val="en-GB"/>
        </w:rPr>
      </w:pPr>
    </w:p>
    <w:p w14:paraId="3647EE70" w14:textId="77777777" w:rsidR="00C549A5" w:rsidRPr="00CA55E7" w:rsidRDefault="00C549A5">
      <w:pPr>
        <w:rPr>
          <w:szCs w:val="20"/>
          <w:lang w:val="en-GB"/>
        </w:rPr>
      </w:pPr>
    </w:p>
    <w:p w14:paraId="009312C3" w14:textId="66BC0F22" w:rsidR="00C549A5" w:rsidRDefault="00C549A5">
      <w:pPr>
        <w:pStyle w:val="CMRightAlign"/>
      </w:pPr>
      <w:r>
        <w:rPr>
          <w:b/>
        </w:rPr>
        <w:t>Date</w:t>
      </w:r>
      <w:r>
        <w:t>:</w:t>
      </w:r>
      <w:r>
        <w:tab/>
      </w:r>
      <w:r w:rsidR="006A1B3D">
        <w:t>31</w:t>
      </w:r>
      <w:r w:rsidR="00DF7E42">
        <w:t xml:space="preserve"> </w:t>
      </w:r>
      <w:r w:rsidR="00CA55E7">
        <w:t>August</w:t>
      </w:r>
      <w:r w:rsidR="00DA7366">
        <w:t xml:space="preserve"> </w:t>
      </w:r>
      <w:r w:rsidR="002570C0">
        <w:t>202</w:t>
      </w:r>
      <w:r w:rsidR="00DA7366">
        <w:t>0</w:t>
      </w:r>
    </w:p>
    <w:bookmarkStart w:id="0" w:name="_ML_000000000000_INVALID"/>
    <w:p w14:paraId="25436EAD" w14:textId="0E67024A" w:rsidR="00C549A5" w:rsidRPr="00531045" w:rsidRDefault="00531045">
      <w:pPr>
        <w:pStyle w:val="CMCote"/>
      </w:pPr>
      <w:r w:rsidRPr="00531045">
        <w:fldChar w:fldCharType="begin"/>
      </w:r>
      <w:r w:rsidRPr="00531045">
        <w:instrText xml:space="preserve"> HYPERLINK "https://search.coe.int/cm/Pages/result_details.aspx?Reference=DD(2020)325" </w:instrText>
      </w:r>
      <w:r w:rsidRPr="00531045">
        <w:fldChar w:fldCharType="separate"/>
      </w:r>
      <w:bookmarkEnd w:id="0"/>
      <w:r w:rsidRPr="00531045">
        <w:rPr>
          <w:rStyle w:val="Hyperlink"/>
          <w:color w:val="auto"/>
          <w:u w:val="none"/>
        </w:rPr>
        <w:t>DD(2020)325</w:t>
      </w:r>
      <w:r w:rsidRPr="00531045">
        <w:fldChar w:fldCharType="end"/>
      </w:r>
    </w:p>
    <w:p w14:paraId="26F9A04B" w14:textId="77777777" w:rsidR="00C549A5" w:rsidRDefault="00C549A5">
      <w:pPr>
        <w:rPr>
          <w:szCs w:val="20"/>
          <w:highlight w:val="yellow"/>
          <w:lang w:val="en-US"/>
        </w:rPr>
      </w:pPr>
    </w:p>
    <w:p w14:paraId="51871A20" w14:textId="77777777" w:rsidR="00C549A5" w:rsidRDefault="00C549A5">
      <w:pPr>
        <w:rPr>
          <w:szCs w:val="20"/>
          <w:highlight w:val="yellow"/>
          <w:lang w:val="en-US"/>
        </w:rPr>
      </w:pPr>
    </w:p>
    <w:tbl>
      <w:tblPr>
        <w:tblW w:w="5000" w:type="pct"/>
        <w:tblLook w:val="01E0" w:firstRow="1" w:lastRow="1" w:firstColumn="1" w:lastColumn="1" w:noHBand="0" w:noVBand="0"/>
      </w:tblPr>
      <w:tblGrid>
        <w:gridCol w:w="4276"/>
        <w:gridCol w:w="5362"/>
      </w:tblGrid>
      <w:tr w:rsidR="003D5ECB" w:rsidRPr="00C549A5" w14:paraId="4543F8BA" w14:textId="77777777" w:rsidTr="003D5ECB">
        <w:tc>
          <w:tcPr>
            <w:tcW w:w="4276" w:type="dxa"/>
            <w:shd w:val="clear" w:color="auto" w:fill="auto"/>
          </w:tcPr>
          <w:p w14:paraId="47021AA6" w14:textId="0F52CE19" w:rsidR="003D5ECB" w:rsidRPr="00C549A5" w:rsidRDefault="003D5ECB" w:rsidP="003D5ECB">
            <w:pPr>
              <w:rPr>
                <w:szCs w:val="20"/>
                <w:lang w:val="en-US"/>
              </w:rPr>
            </w:pPr>
            <w:r w:rsidRPr="00C549A5">
              <w:rPr>
                <w:szCs w:val="20"/>
                <w:lang w:val="en-US"/>
              </w:rPr>
              <w:t>Document distributed at the request of:</w:t>
            </w:r>
          </w:p>
        </w:tc>
        <w:tc>
          <w:tcPr>
            <w:tcW w:w="5362" w:type="dxa"/>
            <w:shd w:val="clear" w:color="auto" w:fill="auto"/>
          </w:tcPr>
          <w:p w14:paraId="36C52C5F" w14:textId="3C18F385" w:rsidR="003D5ECB" w:rsidRPr="00C549A5" w:rsidRDefault="003D5ECB" w:rsidP="003D5ECB">
            <w:pPr>
              <w:rPr>
                <w:szCs w:val="20"/>
                <w:lang w:val="en-US"/>
              </w:rPr>
            </w:pPr>
            <w:r>
              <w:rPr>
                <w:szCs w:val="20"/>
                <w:lang w:val="en-US"/>
              </w:rPr>
              <w:t>Secretariat</w:t>
            </w:r>
          </w:p>
        </w:tc>
      </w:tr>
    </w:tbl>
    <w:p w14:paraId="5BA9C498" w14:textId="77777777" w:rsidR="005B3AE9" w:rsidRDefault="005B3AE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9628"/>
      </w:tblGrid>
      <w:tr w:rsidR="005B3AE9" w:rsidRPr="00835928" w14:paraId="4F12C203" w14:textId="77777777" w:rsidTr="00AC62BA">
        <w:tc>
          <w:tcPr>
            <w:tcW w:w="9854" w:type="dxa"/>
            <w:shd w:val="clear" w:color="auto" w:fill="auto"/>
          </w:tcPr>
          <w:p w14:paraId="1AE7F0EF" w14:textId="77777777" w:rsidR="005B3AE9" w:rsidRPr="00D902F9" w:rsidRDefault="005B3AE9">
            <w:pPr>
              <w:rPr>
                <w:lang w:val="en-GB"/>
              </w:rPr>
            </w:pPr>
            <w:r w:rsidRPr="00D902F9">
              <w:rPr>
                <w:lang w:val="en-GB"/>
              </w:rPr>
              <w:t>Documents distributed at the request of a Representative shall be under the sole responsibility of the said Representative, without prejudice to the legal or political position of the Committee of Ministers.</w:t>
            </w:r>
          </w:p>
        </w:tc>
      </w:tr>
    </w:tbl>
    <w:p w14:paraId="3857B763" w14:textId="37938D0F" w:rsidR="00C549A5" w:rsidRDefault="00041519" w:rsidP="00D2578C">
      <w:pPr>
        <w:rPr>
          <w:lang w:val="en-US"/>
        </w:rPr>
      </w:pPr>
      <w:r>
        <w:rPr>
          <w:lang w:val="en-US"/>
        </w:rPr>
        <w:t xml:space="preserve"> </w:t>
      </w:r>
    </w:p>
    <w:p w14:paraId="5BFDBD6F" w14:textId="77777777" w:rsidR="006A1B3D" w:rsidRPr="00F47595" w:rsidRDefault="006A1B3D" w:rsidP="006A1B3D">
      <w:pPr>
        <w:rPr>
          <w:lang w:val="en-US"/>
        </w:rPr>
      </w:pPr>
    </w:p>
    <w:tbl>
      <w:tblPr>
        <w:tblW w:w="5000" w:type="pct"/>
        <w:tblLook w:val="01E0" w:firstRow="1" w:lastRow="1" w:firstColumn="1" w:lastColumn="1" w:noHBand="0" w:noVBand="0"/>
      </w:tblPr>
      <w:tblGrid>
        <w:gridCol w:w="4260"/>
        <w:gridCol w:w="5378"/>
      </w:tblGrid>
      <w:tr w:rsidR="006A1B3D" w:rsidRPr="00C549A5" w14:paraId="2A0DC715" w14:textId="77777777" w:rsidTr="00493DF1">
        <w:tc>
          <w:tcPr>
            <w:tcW w:w="4361" w:type="dxa"/>
            <w:shd w:val="clear" w:color="auto" w:fill="auto"/>
          </w:tcPr>
          <w:p w14:paraId="3059319A" w14:textId="77777777" w:rsidR="006A1B3D" w:rsidRPr="00C549A5" w:rsidRDefault="006A1B3D" w:rsidP="00493DF1">
            <w:pPr>
              <w:rPr>
                <w:szCs w:val="20"/>
                <w:lang w:val="en-US"/>
              </w:rPr>
            </w:pPr>
            <w:r w:rsidRPr="00C549A5">
              <w:rPr>
                <w:szCs w:val="20"/>
                <w:lang w:val="en-US"/>
              </w:rPr>
              <w:t>Meeting:</w:t>
            </w:r>
          </w:p>
          <w:p w14:paraId="68D0B876" w14:textId="77777777" w:rsidR="006A1B3D" w:rsidRPr="00C549A5" w:rsidRDefault="006A1B3D" w:rsidP="00493DF1">
            <w:pPr>
              <w:rPr>
                <w:szCs w:val="20"/>
                <w:lang w:val="en-US"/>
              </w:rPr>
            </w:pPr>
          </w:p>
        </w:tc>
        <w:tc>
          <w:tcPr>
            <w:tcW w:w="5493" w:type="dxa"/>
            <w:shd w:val="clear" w:color="auto" w:fill="auto"/>
          </w:tcPr>
          <w:p w14:paraId="2A4166B4" w14:textId="7FCD524E" w:rsidR="006A1B3D" w:rsidRPr="00905D10" w:rsidRDefault="006A1B3D" w:rsidP="00493DF1">
            <w:pPr>
              <w:rPr>
                <w:szCs w:val="20"/>
                <w:lang w:val="en-US"/>
              </w:rPr>
            </w:pPr>
            <w:r w:rsidRPr="00905D10">
              <w:rPr>
                <w:szCs w:val="20"/>
                <w:lang w:val="en-US"/>
              </w:rPr>
              <w:t>GR-</w:t>
            </w:r>
            <w:r>
              <w:rPr>
                <w:szCs w:val="20"/>
                <w:lang w:val="en-US"/>
              </w:rPr>
              <w:t>PBA informal consultations</w:t>
            </w:r>
            <w:r w:rsidRPr="00905D10">
              <w:rPr>
                <w:szCs w:val="20"/>
                <w:lang w:val="en-US"/>
              </w:rPr>
              <w:t xml:space="preserve"> – </w:t>
            </w:r>
            <w:r>
              <w:rPr>
                <w:szCs w:val="20"/>
                <w:lang w:val="en-US"/>
              </w:rPr>
              <w:t>8 September</w:t>
            </w:r>
            <w:r w:rsidRPr="00905D10">
              <w:rPr>
                <w:szCs w:val="20"/>
                <w:lang w:val="en-US"/>
              </w:rPr>
              <w:t xml:space="preserve"> 2020</w:t>
            </w:r>
          </w:p>
        </w:tc>
      </w:tr>
      <w:tr w:rsidR="006A1B3D" w:rsidRPr="006A1B3D" w14:paraId="4EE25129" w14:textId="77777777" w:rsidTr="00493DF1">
        <w:tc>
          <w:tcPr>
            <w:tcW w:w="4361" w:type="dxa"/>
            <w:shd w:val="clear" w:color="auto" w:fill="auto"/>
          </w:tcPr>
          <w:p w14:paraId="6D9B333D" w14:textId="77777777" w:rsidR="006A1B3D" w:rsidRPr="00C549A5" w:rsidRDefault="006A1B3D" w:rsidP="00493DF1">
            <w:pPr>
              <w:rPr>
                <w:szCs w:val="20"/>
                <w:lang w:val="en-US"/>
              </w:rPr>
            </w:pPr>
            <w:r w:rsidRPr="00C549A5">
              <w:rPr>
                <w:szCs w:val="20"/>
                <w:lang w:val="en-US"/>
              </w:rPr>
              <w:t>Item reference:</w:t>
            </w:r>
          </w:p>
        </w:tc>
        <w:tc>
          <w:tcPr>
            <w:tcW w:w="5493" w:type="dxa"/>
            <w:shd w:val="clear" w:color="auto" w:fill="auto"/>
          </w:tcPr>
          <w:p w14:paraId="690062FC" w14:textId="527BA869" w:rsidR="006A1B3D" w:rsidRPr="00F15044" w:rsidRDefault="006A1B3D" w:rsidP="00493DF1">
            <w:pPr>
              <w:rPr>
                <w:rFonts w:cs="Arial"/>
                <w:szCs w:val="20"/>
                <w:lang w:val="en-US"/>
              </w:rPr>
            </w:pPr>
            <w:r>
              <w:rPr>
                <w:szCs w:val="20"/>
                <w:lang w:val="en-US"/>
              </w:rPr>
              <w:t>Intergovernmental structure</w:t>
            </w:r>
            <w:r w:rsidR="00531045">
              <w:rPr>
                <w:szCs w:val="20"/>
                <w:lang w:val="en-US"/>
              </w:rPr>
              <w:t xml:space="preserve"> – Non paper</w:t>
            </w:r>
          </w:p>
        </w:tc>
      </w:tr>
    </w:tbl>
    <w:p w14:paraId="32973A50" w14:textId="6EA4DBF0" w:rsidR="006A1B3D" w:rsidRDefault="006A1B3D" w:rsidP="00D2578C">
      <w:pPr>
        <w:rPr>
          <w:lang w:val="en-US"/>
        </w:rPr>
      </w:pPr>
    </w:p>
    <w:p w14:paraId="45966DF7" w14:textId="77777777" w:rsidR="006A1B3D" w:rsidRPr="00D2578C" w:rsidRDefault="006A1B3D" w:rsidP="00D2578C">
      <w:pPr>
        <w:rPr>
          <w:szCs w:val="20"/>
          <w:lang w:val="en-US"/>
        </w:rPr>
      </w:pPr>
    </w:p>
    <w:p w14:paraId="182316E0" w14:textId="77777777" w:rsidR="00C549A5" w:rsidRDefault="00041519">
      <w:pPr>
        <w:rPr>
          <w:szCs w:val="20"/>
        </w:rPr>
      </w:pPr>
      <w:r>
        <w:rPr>
          <w:noProof/>
          <w:szCs w:val="20"/>
          <w:lang w:val="en-GB" w:eastAsia="en-GB"/>
        </w:rPr>
        <w:drawing>
          <wp:inline distT="0" distB="0" distL="0" distR="0" wp14:anchorId="4ACCABB0" wp14:editId="28E35ABA">
            <wp:extent cx="6115050" cy="38100"/>
            <wp:effectExtent l="0" t="0" r="0" b="0"/>
            <wp:docPr id="2" name="Picture 1" descr="l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e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0" cy="38100"/>
                    </a:xfrm>
                    <a:prstGeom prst="rect">
                      <a:avLst/>
                    </a:prstGeom>
                    <a:noFill/>
                    <a:ln>
                      <a:noFill/>
                    </a:ln>
                  </pic:spPr>
                </pic:pic>
              </a:graphicData>
            </a:graphic>
          </wp:inline>
        </w:drawing>
      </w:r>
    </w:p>
    <w:p w14:paraId="55E98247" w14:textId="72C7ADFD" w:rsidR="003D5ECB" w:rsidRDefault="003D5ECB" w:rsidP="00ED6A88"/>
    <w:p w14:paraId="716AA537" w14:textId="235114CF" w:rsidR="00D2578C" w:rsidRDefault="00D2578C" w:rsidP="00ED6A88"/>
    <w:p w14:paraId="4F8C59C1" w14:textId="565C10D6" w:rsidR="006A1B3D" w:rsidRDefault="006A1B3D">
      <w:pPr>
        <w:rPr>
          <w:lang w:val="en-GB"/>
        </w:rPr>
      </w:pPr>
      <w:r>
        <w:rPr>
          <w:lang w:val="en-GB"/>
        </w:rPr>
        <w:br w:type="page"/>
      </w:r>
    </w:p>
    <w:p w14:paraId="2B9C0EC9" w14:textId="77777777" w:rsidR="006A1B3D" w:rsidRPr="005F2BE7" w:rsidRDefault="006A1B3D" w:rsidP="006A1B3D">
      <w:pPr>
        <w:tabs>
          <w:tab w:val="right" w:pos="9356"/>
        </w:tabs>
        <w:rPr>
          <w:rFonts w:cs="Arial"/>
          <w:smallCaps/>
          <w:color w:val="7030A0"/>
          <w:sz w:val="16"/>
          <w:szCs w:val="16"/>
        </w:rPr>
      </w:pPr>
      <w:bookmarkStart w:id="1" w:name="_Hlk33110564"/>
      <w:bookmarkEnd w:id="1"/>
      <w:r>
        <w:rPr>
          <w:rFonts w:cs="Arial"/>
          <w:b/>
          <w:bCs/>
          <w:smallCaps/>
          <w:color w:val="7030A0"/>
          <w:sz w:val="6"/>
          <w:szCs w:val="6"/>
        </w:rPr>
        <w:lastRenderedPageBreak/>
        <w:tab/>
      </w:r>
      <w:r>
        <w:rPr>
          <w:rFonts w:cs="Arial"/>
          <w:smallCaps/>
          <w:sz w:val="16"/>
          <w:szCs w:val="16"/>
        </w:rPr>
        <w:t>28 August</w:t>
      </w:r>
      <w:r w:rsidRPr="005F2BE7">
        <w:rPr>
          <w:rFonts w:cs="Arial"/>
          <w:smallCaps/>
          <w:sz w:val="16"/>
          <w:szCs w:val="16"/>
        </w:rPr>
        <w:t xml:space="preserve"> 2020</w:t>
      </w:r>
      <w:r w:rsidRPr="005F2BE7">
        <w:rPr>
          <w:rFonts w:cs="Arial"/>
          <w:smallCaps/>
          <w:color w:val="7030A0"/>
          <w:sz w:val="16"/>
          <w:szCs w:val="16"/>
        </w:rPr>
        <w:tab/>
      </w:r>
    </w:p>
    <w:p w14:paraId="1CEFFC34" w14:textId="77777777" w:rsidR="006A1B3D" w:rsidRPr="00702CFF" w:rsidRDefault="006A1B3D" w:rsidP="006A1B3D">
      <w:pPr>
        <w:tabs>
          <w:tab w:val="right" w:pos="9356"/>
        </w:tabs>
        <w:rPr>
          <w:rFonts w:cs="Arial"/>
          <w:b/>
          <w:bCs/>
          <w:smallCaps/>
          <w:color w:val="7030A0"/>
          <w:sz w:val="6"/>
          <w:szCs w:val="6"/>
        </w:rPr>
      </w:pPr>
    </w:p>
    <w:tbl>
      <w:tblPr>
        <w:tblStyle w:val="TableGrid"/>
        <w:tblW w:w="0" w:type="auto"/>
        <w:tblLook w:val="04A0" w:firstRow="1" w:lastRow="0" w:firstColumn="1" w:lastColumn="0" w:noHBand="0" w:noVBand="1"/>
      </w:tblPr>
      <w:tblGrid>
        <w:gridCol w:w="9350"/>
      </w:tblGrid>
      <w:tr w:rsidR="006A1B3D" w14:paraId="7C9432F8" w14:textId="77777777" w:rsidTr="00E20549">
        <w:trPr>
          <w:trHeight w:val="64"/>
        </w:trPr>
        <w:tc>
          <w:tcPr>
            <w:tcW w:w="9350" w:type="dxa"/>
            <w:shd w:val="clear" w:color="auto" w:fill="7030A0"/>
          </w:tcPr>
          <w:p w14:paraId="3DAB1FCC" w14:textId="77777777" w:rsidR="006A1B3D" w:rsidRPr="006A1B3D" w:rsidRDefault="006A1B3D" w:rsidP="00E20549">
            <w:pPr>
              <w:jc w:val="center"/>
              <w:rPr>
                <w:rFonts w:cs="Arial"/>
                <w:b/>
                <w:bCs/>
                <w:smallCaps/>
                <w:color w:val="FFFFFF" w:themeColor="background1"/>
                <w:sz w:val="6"/>
                <w:szCs w:val="6"/>
                <w:lang w:val="en-GB"/>
              </w:rPr>
            </w:pPr>
          </w:p>
          <w:p w14:paraId="68EFA4D5" w14:textId="77777777" w:rsidR="006A1B3D" w:rsidRPr="006A1B3D" w:rsidRDefault="006A1B3D" w:rsidP="00E20549">
            <w:pPr>
              <w:jc w:val="center"/>
              <w:rPr>
                <w:rFonts w:cs="Arial"/>
                <w:b/>
                <w:bCs/>
                <w:smallCaps/>
                <w:color w:val="FFFFFF" w:themeColor="background1"/>
                <w:sz w:val="28"/>
                <w:szCs w:val="28"/>
                <w:lang w:val="en-GB"/>
              </w:rPr>
            </w:pPr>
            <w:r w:rsidRPr="006A1B3D">
              <w:rPr>
                <w:rFonts w:cs="Arial"/>
                <w:b/>
                <w:bCs/>
                <w:smallCaps/>
                <w:color w:val="FFFFFF" w:themeColor="background1"/>
                <w:sz w:val="28"/>
                <w:szCs w:val="28"/>
                <w:lang w:val="en-GB"/>
              </w:rPr>
              <w:t xml:space="preserve">Council of Europe Intergovernmental Structure: </w:t>
            </w:r>
          </w:p>
          <w:p w14:paraId="4C936368" w14:textId="77777777" w:rsidR="006A1B3D" w:rsidRDefault="006A1B3D" w:rsidP="00E20549">
            <w:pPr>
              <w:jc w:val="center"/>
              <w:rPr>
                <w:rFonts w:cs="Arial"/>
                <w:b/>
                <w:bCs/>
                <w:smallCaps/>
                <w:color w:val="FFFFFF" w:themeColor="background1"/>
                <w:sz w:val="28"/>
                <w:szCs w:val="28"/>
              </w:rPr>
            </w:pPr>
            <w:r w:rsidRPr="001F5231">
              <w:rPr>
                <w:rFonts w:cs="Arial"/>
                <w:b/>
                <w:bCs/>
                <w:smallCaps/>
                <w:color w:val="FFFFFF" w:themeColor="background1"/>
                <w:sz w:val="28"/>
                <w:szCs w:val="28"/>
              </w:rPr>
              <w:t>Strengthening intergovernmental co-operation</w:t>
            </w:r>
          </w:p>
          <w:p w14:paraId="4D59796D" w14:textId="77777777" w:rsidR="006A1B3D" w:rsidRPr="00702CFF" w:rsidRDefault="006A1B3D" w:rsidP="00E20549">
            <w:pPr>
              <w:jc w:val="center"/>
              <w:rPr>
                <w:rFonts w:cs="Arial"/>
                <w:b/>
                <w:bCs/>
                <w:smallCaps/>
                <w:sz w:val="6"/>
                <w:szCs w:val="6"/>
              </w:rPr>
            </w:pPr>
          </w:p>
        </w:tc>
      </w:tr>
    </w:tbl>
    <w:p w14:paraId="75F81799" w14:textId="77777777" w:rsidR="006A1B3D" w:rsidRDefault="006A1B3D" w:rsidP="006A1B3D">
      <w:pPr>
        <w:rPr>
          <w:rFonts w:cs="Arial"/>
          <w:b/>
          <w:bCs/>
          <w:smallCaps/>
          <w:color w:val="7030A0"/>
          <w:sz w:val="26"/>
          <w:szCs w:val="26"/>
        </w:rPr>
      </w:pPr>
      <w:bookmarkStart w:id="2" w:name="_Hlk43385558"/>
    </w:p>
    <w:p w14:paraId="49AE3920" w14:textId="77777777" w:rsidR="006A1B3D" w:rsidRDefault="006A1B3D" w:rsidP="006A1B3D">
      <w:pPr>
        <w:rPr>
          <w:rFonts w:cs="Arial"/>
          <w:b/>
          <w:bCs/>
          <w:smallCaps/>
          <w:color w:val="7030A0"/>
          <w:sz w:val="26"/>
          <w:szCs w:val="26"/>
        </w:rPr>
      </w:pPr>
      <w:r w:rsidRPr="007256CF">
        <w:rPr>
          <w:rFonts w:cs="Arial"/>
          <w:b/>
          <w:bCs/>
          <w:smallCaps/>
          <w:color w:val="7030A0"/>
          <w:sz w:val="26"/>
          <w:szCs w:val="26"/>
        </w:rPr>
        <w:t>Why an intergovernmental structure?</w:t>
      </w:r>
    </w:p>
    <w:p w14:paraId="3BD253DF" w14:textId="77777777" w:rsidR="006A1B3D" w:rsidRPr="00667EC8" w:rsidRDefault="006A1B3D" w:rsidP="006A1B3D">
      <w:pPr>
        <w:ind w:left="284"/>
        <w:rPr>
          <w:rFonts w:cs="Arial"/>
          <w:sz w:val="18"/>
          <w:szCs w:val="18"/>
        </w:rPr>
      </w:pPr>
    </w:p>
    <w:p w14:paraId="0EE86449" w14:textId="77777777" w:rsidR="006A1B3D" w:rsidRPr="006A1B3D" w:rsidRDefault="006A1B3D" w:rsidP="006A1B3D">
      <w:pPr>
        <w:ind w:left="284"/>
        <w:rPr>
          <w:rFonts w:cs="Arial"/>
          <w:szCs w:val="20"/>
          <w:lang w:val="en-GB"/>
        </w:rPr>
      </w:pPr>
      <w:r w:rsidRPr="006A1B3D">
        <w:rPr>
          <w:rFonts w:cs="Arial"/>
          <w:szCs w:val="20"/>
          <w:lang w:val="en-GB"/>
        </w:rPr>
        <w:t xml:space="preserve">The intergovernmental structure lies at the heart of the Council of Europe and allows the direct participation of governmental experts in its work. It significantly contributes to the Organisation’s core mission, which is “to achieve a </w:t>
      </w:r>
      <w:r w:rsidRPr="006A1B3D">
        <w:rPr>
          <w:rFonts w:cs="Arial"/>
          <w:b/>
          <w:bCs/>
          <w:color w:val="7030A0"/>
          <w:szCs w:val="20"/>
          <w:lang w:val="en-GB"/>
        </w:rPr>
        <w:t>greater unity between its members</w:t>
      </w:r>
      <w:r w:rsidRPr="006A1B3D">
        <w:rPr>
          <w:rFonts w:cs="Arial"/>
          <w:color w:val="7030A0"/>
          <w:szCs w:val="20"/>
          <w:lang w:val="en-GB"/>
        </w:rPr>
        <w:t xml:space="preserve"> </w:t>
      </w:r>
      <w:r w:rsidRPr="006A1B3D">
        <w:rPr>
          <w:rFonts w:cs="Arial"/>
          <w:szCs w:val="20"/>
          <w:lang w:val="en-GB"/>
        </w:rPr>
        <w:t xml:space="preserve">for the purpose of safeguarding and realising the ideals and principles which are their common heritage and facilitating their economic and social progress”, as stated in Article 1 of its Statute. </w:t>
      </w:r>
    </w:p>
    <w:p w14:paraId="045C08EF" w14:textId="77777777" w:rsidR="006A1B3D" w:rsidRPr="006A1B3D" w:rsidRDefault="006A1B3D" w:rsidP="006A1B3D">
      <w:pPr>
        <w:ind w:left="284"/>
        <w:rPr>
          <w:rFonts w:cs="Arial"/>
          <w:szCs w:val="20"/>
          <w:lang w:val="en-GB"/>
        </w:rPr>
      </w:pPr>
    </w:p>
    <w:p w14:paraId="59CF6614" w14:textId="77777777" w:rsidR="006A1B3D" w:rsidRPr="006A1B3D" w:rsidRDefault="006A1B3D" w:rsidP="006A1B3D">
      <w:pPr>
        <w:ind w:left="284"/>
        <w:rPr>
          <w:rFonts w:cs="Arial"/>
          <w:szCs w:val="20"/>
          <w:lang w:val="en-GB"/>
        </w:rPr>
      </w:pPr>
      <w:r w:rsidRPr="006A1B3D">
        <w:rPr>
          <w:rFonts w:cs="Arial"/>
          <w:szCs w:val="20"/>
          <w:lang w:val="en-GB"/>
        </w:rPr>
        <w:t xml:space="preserve">It is the main tool to develop </w:t>
      </w:r>
      <w:r w:rsidRPr="006A1B3D">
        <w:rPr>
          <w:rFonts w:cs="Arial"/>
          <w:b/>
          <w:bCs/>
          <w:color w:val="7030A0"/>
          <w:szCs w:val="20"/>
          <w:lang w:val="en-GB"/>
        </w:rPr>
        <w:t>common policy instruments and legal standards</w:t>
      </w:r>
      <w:r w:rsidRPr="006A1B3D">
        <w:rPr>
          <w:rFonts w:cs="Arial"/>
          <w:szCs w:val="20"/>
          <w:lang w:val="en-GB"/>
        </w:rPr>
        <w:t xml:space="preserve">, thus supporting member States in building a common pan-European legal space, anticipating and addressing challenges in the field of human rights, democracy and the rule of law. It enhances </w:t>
      </w:r>
      <w:r w:rsidRPr="006A1B3D">
        <w:rPr>
          <w:rFonts w:cs="Arial"/>
          <w:b/>
          <w:bCs/>
          <w:color w:val="7030A0"/>
          <w:szCs w:val="20"/>
          <w:lang w:val="en-GB"/>
        </w:rPr>
        <w:t>co-operation</w:t>
      </w:r>
      <w:r w:rsidRPr="006A1B3D">
        <w:rPr>
          <w:rFonts w:cs="Arial"/>
          <w:color w:val="7030A0"/>
          <w:szCs w:val="20"/>
          <w:lang w:val="en-GB"/>
        </w:rPr>
        <w:t xml:space="preserve"> </w:t>
      </w:r>
      <w:r w:rsidRPr="006A1B3D">
        <w:rPr>
          <w:rFonts w:cs="Arial"/>
          <w:szCs w:val="20"/>
          <w:lang w:val="en-GB"/>
        </w:rPr>
        <w:t xml:space="preserve">between member States through the exchange of knowledge, experiences and good practices and analysis of common and emerging issues. </w:t>
      </w:r>
    </w:p>
    <w:p w14:paraId="048C0262" w14:textId="77777777" w:rsidR="006A1B3D" w:rsidRPr="006A1B3D" w:rsidRDefault="006A1B3D" w:rsidP="006A1B3D">
      <w:pPr>
        <w:ind w:left="284"/>
        <w:rPr>
          <w:rFonts w:cs="Arial"/>
          <w:szCs w:val="20"/>
          <w:lang w:val="en-GB"/>
        </w:rPr>
      </w:pPr>
    </w:p>
    <w:p w14:paraId="0A441969" w14:textId="3EB86DDF" w:rsidR="006A1B3D" w:rsidRPr="006A1B3D" w:rsidRDefault="006A1B3D" w:rsidP="006A1B3D">
      <w:pPr>
        <w:ind w:left="284"/>
        <w:rPr>
          <w:rFonts w:cs="Arial"/>
          <w:szCs w:val="20"/>
          <w:lang w:val="en-GB"/>
        </w:rPr>
      </w:pPr>
      <w:r w:rsidRPr="006A1B3D">
        <w:rPr>
          <w:rFonts w:cs="Arial"/>
          <w:szCs w:val="20"/>
          <w:lang w:val="en-GB"/>
        </w:rPr>
        <w:t xml:space="preserve">It ensures a comprehensive multilateral and multi-disciplinary approach. It is the bedrock of the Council of Europe </w:t>
      </w:r>
      <w:r w:rsidRPr="006A1B3D">
        <w:rPr>
          <w:rFonts w:cs="Arial"/>
          <w:b/>
          <w:bCs/>
          <w:color w:val="7030A0"/>
          <w:szCs w:val="20"/>
          <w:lang w:val="en-GB"/>
        </w:rPr>
        <w:t>“dynamic triangle”</w:t>
      </w:r>
      <w:r w:rsidRPr="006A1B3D">
        <w:rPr>
          <w:rFonts w:cs="Arial"/>
          <w:color w:val="7030A0"/>
          <w:szCs w:val="20"/>
          <w:lang w:val="en-GB"/>
        </w:rPr>
        <w:t xml:space="preserve"> </w:t>
      </w:r>
      <w:r w:rsidRPr="006A1B3D">
        <w:rPr>
          <w:rFonts w:cs="Arial"/>
          <w:szCs w:val="20"/>
          <w:lang w:val="en-GB"/>
        </w:rPr>
        <w:t xml:space="preserve">structured around three dimensions (standard setting, monitoring and co-operation), a unique process in which each dimension complements the others. Intergovernmental work builds </w:t>
      </w:r>
      <w:r w:rsidRPr="00531045">
        <w:rPr>
          <w:rFonts w:cs="Arial"/>
          <w:i/>
          <w:iCs/>
          <w:szCs w:val="20"/>
          <w:lang w:val="en-GB"/>
        </w:rPr>
        <w:t>inter alia</w:t>
      </w:r>
      <w:r w:rsidRPr="006A1B3D">
        <w:rPr>
          <w:rFonts w:cs="Arial"/>
          <w:szCs w:val="20"/>
          <w:lang w:val="en-GB"/>
        </w:rPr>
        <w:t xml:space="preserve"> on the findings of the monitoring bodies and knowledge gathered through co-operation activities, and conversely provides acknowledged sources of guidance for monitoring and co</w:t>
      </w:r>
      <w:r w:rsidR="00531045">
        <w:rPr>
          <w:rFonts w:cs="Arial"/>
          <w:szCs w:val="20"/>
          <w:lang w:val="en-GB"/>
        </w:rPr>
        <w:t>-</w:t>
      </w:r>
      <w:r w:rsidRPr="006A1B3D">
        <w:rPr>
          <w:rFonts w:cs="Arial"/>
          <w:szCs w:val="20"/>
          <w:lang w:val="en-GB"/>
        </w:rPr>
        <w:t xml:space="preserve">operation activities. </w:t>
      </w:r>
    </w:p>
    <w:bookmarkEnd w:id="2"/>
    <w:p w14:paraId="718F8046" w14:textId="77777777" w:rsidR="006A1B3D" w:rsidRPr="006A1B3D" w:rsidRDefault="006A1B3D" w:rsidP="006A1B3D">
      <w:pPr>
        <w:ind w:left="426"/>
        <w:rPr>
          <w:rFonts w:cs="Arial"/>
          <w:szCs w:val="20"/>
          <w:lang w:val="en-GB"/>
        </w:rPr>
      </w:pPr>
    </w:p>
    <w:p w14:paraId="2938E0F0" w14:textId="77777777" w:rsidR="006A1B3D" w:rsidRPr="006A1B3D" w:rsidRDefault="006A1B3D" w:rsidP="006A1B3D">
      <w:pPr>
        <w:rPr>
          <w:rFonts w:cs="Arial"/>
          <w:b/>
          <w:bCs/>
          <w:smallCaps/>
          <w:color w:val="7030A0"/>
          <w:sz w:val="26"/>
          <w:szCs w:val="26"/>
          <w:lang w:val="en-GB"/>
        </w:rPr>
      </w:pPr>
      <w:r w:rsidRPr="006A1B3D">
        <w:rPr>
          <w:rFonts w:cs="Arial"/>
          <w:b/>
          <w:bCs/>
          <w:smallCaps/>
          <w:color w:val="7030A0"/>
          <w:sz w:val="26"/>
          <w:szCs w:val="26"/>
          <w:lang w:val="en-GB"/>
        </w:rPr>
        <w:t>What is the intergovernmental structure?</w:t>
      </w:r>
    </w:p>
    <w:p w14:paraId="061A130F" w14:textId="77777777" w:rsidR="006A1B3D" w:rsidRPr="006A1B3D" w:rsidRDefault="006A1B3D" w:rsidP="006A1B3D">
      <w:pPr>
        <w:rPr>
          <w:rFonts w:cs="Arial"/>
          <w:b/>
          <w:bCs/>
          <w:smallCaps/>
          <w:color w:val="7030A0"/>
          <w:sz w:val="18"/>
          <w:szCs w:val="18"/>
          <w:lang w:val="en-GB"/>
        </w:rPr>
      </w:pPr>
    </w:p>
    <w:p w14:paraId="3159DEF2" w14:textId="0EB81B46" w:rsidR="006A1B3D" w:rsidRPr="006A1B3D" w:rsidRDefault="006A1B3D" w:rsidP="006A1B3D">
      <w:pPr>
        <w:ind w:left="284"/>
        <w:rPr>
          <w:rFonts w:cs="Arial"/>
          <w:szCs w:val="20"/>
          <w:lang w:val="en-GB"/>
        </w:rPr>
      </w:pPr>
      <w:r w:rsidRPr="006A1B3D">
        <w:rPr>
          <w:rFonts w:cs="Arial"/>
          <w:szCs w:val="20"/>
          <w:lang w:val="en-GB"/>
        </w:rPr>
        <w:t xml:space="preserve">The intergovernmental structure is composed of intergovernmental committees set up by the Committee of Ministers by virtue of Article 17 of the Council of Europe Statute. A first category includes committees directly answerable to the Committee of Ministers – </w:t>
      </w:r>
      <w:r w:rsidRPr="006A1B3D">
        <w:rPr>
          <w:rFonts w:cs="Arial"/>
          <w:b/>
          <w:bCs/>
          <w:color w:val="7030A0"/>
          <w:szCs w:val="20"/>
          <w:lang w:val="en-GB"/>
        </w:rPr>
        <w:t>steering and ad hoc committees</w:t>
      </w:r>
      <w:r w:rsidRPr="006A1B3D">
        <w:rPr>
          <w:rFonts w:cs="Arial"/>
          <w:szCs w:val="20"/>
          <w:lang w:val="en-GB"/>
        </w:rPr>
        <w:t xml:space="preserve"> composed of member State representatives of the highest possible rank in the relevant field. While steering committees have planning and steering functions, ad hoc committees have a more focused task. A second category includes </w:t>
      </w:r>
      <w:r w:rsidRPr="006A1B3D">
        <w:rPr>
          <w:rFonts w:cs="Arial"/>
          <w:b/>
          <w:bCs/>
          <w:color w:val="7030A0"/>
          <w:szCs w:val="20"/>
          <w:lang w:val="en-GB"/>
        </w:rPr>
        <w:t xml:space="preserve">subordinate bodies </w:t>
      </w:r>
      <w:r w:rsidRPr="006A1B3D">
        <w:rPr>
          <w:rFonts w:cs="Arial"/>
          <w:szCs w:val="20"/>
          <w:lang w:val="en-GB"/>
        </w:rPr>
        <w:t>in general of steering committees with specific expertise on selected matters</w:t>
      </w:r>
      <w:r w:rsidRPr="006A1B3D">
        <w:rPr>
          <w:rFonts w:cs="Arial"/>
          <w:b/>
          <w:bCs/>
          <w:color w:val="7030A0"/>
          <w:szCs w:val="20"/>
          <w:lang w:val="en-GB"/>
        </w:rPr>
        <w:t xml:space="preserve">, </w:t>
      </w:r>
      <w:r w:rsidRPr="006A1B3D">
        <w:rPr>
          <w:rFonts w:cs="Arial"/>
          <w:szCs w:val="20"/>
          <w:lang w:val="en-GB"/>
        </w:rPr>
        <w:t>composed of member States</w:t>
      </w:r>
      <w:r w:rsidR="00531045">
        <w:rPr>
          <w:rFonts w:cs="Arial"/>
          <w:szCs w:val="20"/>
          <w:lang w:val="en-GB"/>
        </w:rPr>
        <w:t>’</w:t>
      </w:r>
      <w:r w:rsidRPr="006A1B3D">
        <w:rPr>
          <w:rFonts w:cs="Arial"/>
          <w:szCs w:val="20"/>
          <w:lang w:val="en-GB"/>
        </w:rPr>
        <w:t xml:space="preserve"> representatives and/or independent experts. Intergovernmental committees involve relevant international and regional organisations, civil society and other partners in their work. </w:t>
      </w:r>
    </w:p>
    <w:p w14:paraId="5FCAC21A" w14:textId="77777777" w:rsidR="006A1B3D" w:rsidRPr="006A1B3D" w:rsidRDefault="006A1B3D" w:rsidP="006A1B3D">
      <w:pPr>
        <w:ind w:left="284"/>
        <w:rPr>
          <w:rFonts w:cs="Arial"/>
          <w:szCs w:val="20"/>
          <w:lang w:val="en-GB"/>
        </w:rPr>
      </w:pPr>
    </w:p>
    <w:p w14:paraId="008557A2" w14:textId="77777777" w:rsidR="006A1B3D" w:rsidRPr="006A1B3D" w:rsidRDefault="006A1B3D" w:rsidP="006A1B3D">
      <w:pPr>
        <w:ind w:left="284"/>
        <w:rPr>
          <w:rFonts w:cs="Arial"/>
          <w:szCs w:val="20"/>
          <w:lang w:val="en-GB"/>
        </w:rPr>
      </w:pPr>
      <w:r w:rsidRPr="006A1B3D">
        <w:rPr>
          <w:rFonts w:cs="Arial"/>
          <w:szCs w:val="20"/>
          <w:lang w:val="en-GB"/>
        </w:rPr>
        <w:t xml:space="preserve">For 2020-2021, the structure consists of </w:t>
      </w:r>
      <w:r w:rsidRPr="006A1B3D">
        <w:rPr>
          <w:rFonts w:cs="Arial"/>
          <w:b/>
          <w:bCs/>
          <w:color w:val="7030A0"/>
          <w:szCs w:val="20"/>
          <w:lang w:val="en-GB"/>
        </w:rPr>
        <w:t>20 steering or ad hoc committees and 11 subordinate bodies</w:t>
      </w:r>
      <w:r w:rsidRPr="006A1B3D">
        <w:rPr>
          <w:rFonts w:cs="Arial"/>
          <w:szCs w:val="20"/>
          <w:lang w:val="en-GB"/>
        </w:rPr>
        <w:t xml:space="preserve"> for the Ordinary Budget. In addition, it includes five steering committees under the responsibility of the EDQM.</w:t>
      </w:r>
      <w:r>
        <w:rPr>
          <w:rStyle w:val="FootnoteReference"/>
          <w:rFonts w:cs="Arial"/>
          <w:szCs w:val="20"/>
        </w:rPr>
        <w:footnoteReference w:id="1"/>
      </w:r>
    </w:p>
    <w:p w14:paraId="167FA2D1" w14:textId="77777777" w:rsidR="006A1B3D" w:rsidRPr="006A1B3D" w:rsidRDefault="006A1B3D" w:rsidP="006A1B3D">
      <w:pPr>
        <w:ind w:left="426"/>
        <w:rPr>
          <w:rFonts w:cs="Arial"/>
          <w:szCs w:val="20"/>
          <w:lang w:val="en-GB"/>
        </w:rPr>
      </w:pPr>
    </w:p>
    <w:p w14:paraId="3995F1E9" w14:textId="77777777" w:rsidR="006A1B3D" w:rsidRPr="006A1B3D" w:rsidRDefault="006A1B3D" w:rsidP="006A1B3D">
      <w:pPr>
        <w:rPr>
          <w:rFonts w:cs="Arial"/>
          <w:b/>
          <w:bCs/>
          <w:smallCaps/>
          <w:color w:val="7030A0"/>
          <w:sz w:val="26"/>
          <w:szCs w:val="26"/>
          <w:lang w:val="en-GB"/>
        </w:rPr>
      </w:pPr>
      <w:r w:rsidRPr="006A1B3D">
        <w:rPr>
          <w:rFonts w:cs="Arial"/>
          <w:b/>
          <w:bCs/>
          <w:smallCaps/>
          <w:color w:val="7030A0"/>
          <w:sz w:val="26"/>
          <w:szCs w:val="26"/>
          <w:lang w:val="en-GB"/>
        </w:rPr>
        <w:t>How does the intergovernmental structure work?</w:t>
      </w:r>
    </w:p>
    <w:p w14:paraId="486E4FA6" w14:textId="77777777" w:rsidR="006A1B3D" w:rsidRPr="006A1B3D" w:rsidRDefault="006A1B3D" w:rsidP="006A1B3D">
      <w:pPr>
        <w:rPr>
          <w:rFonts w:cs="Arial"/>
          <w:b/>
          <w:bCs/>
          <w:smallCaps/>
          <w:color w:val="7030A0"/>
          <w:sz w:val="18"/>
          <w:szCs w:val="18"/>
          <w:lang w:val="en-GB"/>
        </w:rPr>
      </w:pPr>
    </w:p>
    <w:p w14:paraId="4AF266ED" w14:textId="77777777" w:rsidR="006A1B3D" w:rsidRPr="006A1B3D" w:rsidRDefault="006A1B3D" w:rsidP="006A1B3D">
      <w:pPr>
        <w:ind w:left="284"/>
        <w:rPr>
          <w:rFonts w:cs="Arial"/>
          <w:szCs w:val="20"/>
          <w:lang w:val="en-GB"/>
        </w:rPr>
      </w:pPr>
      <w:r w:rsidRPr="006A1B3D">
        <w:rPr>
          <w:rFonts w:cs="Arial"/>
          <w:szCs w:val="20"/>
          <w:lang w:val="en-GB"/>
        </w:rPr>
        <w:t xml:space="preserve">The make-up of the intergovernmental structure is </w:t>
      </w:r>
      <w:r w:rsidRPr="006A1B3D">
        <w:rPr>
          <w:rFonts w:cs="Arial"/>
          <w:b/>
          <w:bCs/>
          <w:color w:val="7030A0"/>
          <w:szCs w:val="20"/>
          <w:lang w:val="en-GB"/>
        </w:rPr>
        <w:t>priority driven</w:t>
      </w:r>
      <w:r w:rsidRPr="006A1B3D">
        <w:rPr>
          <w:rFonts w:cs="Arial"/>
          <w:szCs w:val="20"/>
          <w:lang w:val="en-GB"/>
        </w:rPr>
        <w:t xml:space="preserve"> to ensure political relevance and is thus linked to the </w:t>
      </w:r>
      <w:r w:rsidRPr="006A1B3D">
        <w:rPr>
          <w:rFonts w:cs="Arial"/>
          <w:b/>
          <w:bCs/>
          <w:color w:val="7030A0"/>
          <w:szCs w:val="20"/>
          <w:lang w:val="en-GB"/>
        </w:rPr>
        <w:t>biennial cycle</w:t>
      </w:r>
      <w:r w:rsidRPr="006A1B3D">
        <w:rPr>
          <w:rFonts w:cs="Arial"/>
          <w:szCs w:val="20"/>
          <w:lang w:val="en-GB"/>
        </w:rPr>
        <w:t xml:space="preserve"> of the Organisation. The structure as well as the terms of reference of the committees are proposed by the Secretary General in line with the priorities for the biennium and approved by the Committee of Ministers together with the biennial Programme and Budget. The Committee of Ministers may also adopt ad hoc terms of reference at any time during the biennium, providing a fair degree of flexibility to address specific and emerging challenges if the need arises. </w:t>
      </w:r>
    </w:p>
    <w:p w14:paraId="506360D9" w14:textId="77777777" w:rsidR="006A1B3D" w:rsidRPr="006A1B3D" w:rsidRDefault="006A1B3D" w:rsidP="006A1B3D">
      <w:pPr>
        <w:ind w:left="284"/>
        <w:rPr>
          <w:rFonts w:cs="Arial"/>
          <w:szCs w:val="20"/>
          <w:lang w:val="en-GB"/>
        </w:rPr>
      </w:pPr>
    </w:p>
    <w:p w14:paraId="0F873B01" w14:textId="37A57339" w:rsidR="006A1B3D" w:rsidRPr="006A1B3D" w:rsidRDefault="006A1B3D" w:rsidP="006A1B3D">
      <w:pPr>
        <w:ind w:left="284"/>
        <w:rPr>
          <w:rFonts w:cs="Arial"/>
          <w:szCs w:val="20"/>
          <w:lang w:val="en-GB"/>
        </w:rPr>
      </w:pPr>
      <w:r w:rsidRPr="006A1B3D">
        <w:rPr>
          <w:rFonts w:cs="Arial"/>
          <w:szCs w:val="20"/>
          <w:lang w:val="en-GB"/>
        </w:rPr>
        <w:t xml:space="preserve">The composition, terms of reference and working methods of the intergovernmental committees are regulated by </w:t>
      </w:r>
      <w:r w:rsidRPr="006A1B3D">
        <w:rPr>
          <w:rFonts w:cs="Arial"/>
          <w:b/>
          <w:bCs/>
          <w:color w:val="7030A0"/>
          <w:szCs w:val="20"/>
          <w:lang w:val="en-GB"/>
        </w:rPr>
        <w:t xml:space="preserve">Resolution </w:t>
      </w:r>
      <w:bookmarkStart w:id="3" w:name="_ML_000000000001_VALID"/>
      <w:r w:rsidR="00531045" w:rsidRPr="00531045">
        <w:rPr>
          <w:rFonts w:cs="Arial"/>
          <w:b/>
          <w:bCs/>
          <w:color w:val="7030A0"/>
          <w:szCs w:val="20"/>
          <w:lang w:val="en-GB"/>
        </w:rPr>
        <w:fldChar w:fldCharType="begin"/>
      </w:r>
      <w:r w:rsidR="00531045" w:rsidRPr="00531045">
        <w:rPr>
          <w:rFonts w:cs="Arial"/>
          <w:b/>
          <w:bCs/>
          <w:color w:val="7030A0"/>
          <w:szCs w:val="20"/>
          <w:lang w:val="en-GB"/>
        </w:rPr>
        <w:instrText xml:space="preserve"> HYPERLINK "https://search.coe.int/cm/Pages/result_details.aspx?Reference=CM/Res(2011)24" \o "Resolution on intergovernmental committees and subordinate bodies, their terms of reference and working methods (Adopted by the Committee of Ministers on 9 November 2011 at the 1125th meeting of the Ministers' Deputies)" </w:instrText>
      </w:r>
      <w:r w:rsidR="00531045" w:rsidRPr="00531045">
        <w:rPr>
          <w:rFonts w:cs="Arial"/>
          <w:b/>
          <w:bCs/>
          <w:color w:val="7030A0"/>
          <w:szCs w:val="20"/>
          <w:lang w:val="en-GB"/>
        </w:rPr>
        <w:fldChar w:fldCharType="separate"/>
      </w:r>
      <w:bookmarkEnd w:id="3"/>
      <w:r w:rsidR="00531045" w:rsidRPr="00531045">
        <w:rPr>
          <w:rStyle w:val="Hyperlink"/>
          <w:rFonts w:cs="Arial"/>
          <w:b/>
          <w:bCs/>
          <w:color w:val="7030A0"/>
          <w:szCs w:val="20"/>
          <w:lang w:val="en-GB"/>
        </w:rPr>
        <w:t>CM/Res(2011)24</w:t>
      </w:r>
      <w:r w:rsidR="00531045" w:rsidRPr="00531045">
        <w:rPr>
          <w:rFonts w:cs="Arial"/>
          <w:b/>
          <w:bCs/>
          <w:color w:val="7030A0"/>
          <w:szCs w:val="20"/>
          <w:lang w:val="en-GB"/>
        </w:rPr>
        <w:fldChar w:fldCharType="end"/>
      </w:r>
      <w:r w:rsidRPr="006A1B3D">
        <w:rPr>
          <w:rFonts w:cs="Arial"/>
          <w:szCs w:val="20"/>
          <w:lang w:val="en-GB"/>
        </w:rPr>
        <w:t>.</w:t>
      </w:r>
    </w:p>
    <w:p w14:paraId="51EF447E" w14:textId="77777777" w:rsidR="006A1B3D" w:rsidRPr="006A1B3D" w:rsidRDefault="006A1B3D" w:rsidP="006A1B3D">
      <w:pPr>
        <w:rPr>
          <w:rFonts w:cs="Arial"/>
          <w:szCs w:val="20"/>
          <w:lang w:val="en-GB"/>
        </w:rPr>
      </w:pPr>
    </w:p>
    <w:p w14:paraId="0A4CB957" w14:textId="77777777" w:rsidR="006A1B3D" w:rsidRDefault="006A1B3D">
      <w:pPr>
        <w:rPr>
          <w:rFonts w:cs="Arial"/>
          <w:b/>
          <w:bCs/>
          <w:smallCaps/>
          <w:sz w:val="26"/>
          <w:szCs w:val="26"/>
          <w:lang w:val="en-GB"/>
        </w:rPr>
      </w:pPr>
      <w:r>
        <w:rPr>
          <w:rFonts w:cs="Arial"/>
          <w:b/>
          <w:bCs/>
          <w:smallCaps/>
          <w:sz w:val="26"/>
          <w:szCs w:val="26"/>
          <w:lang w:val="en-GB"/>
        </w:rPr>
        <w:br w:type="page"/>
      </w:r>
    </w:p>
    <w:p w14:paraId="3EAC740A" w14:textId="4440F03A" w:rsidR="006A1B3D" w:rsidRPr="006A1B3D" w:rsidRDefault="006A1B3D" w:rsidP="006A1B3D">
      <w:pPr>
        <w:rPr>
          <w:rFonts w:cs="Arial"/>
          <w:b/>
          <w:bCs/>
          <w:smallCaps/>
          <w:sz w:val="26"/>
          <w:szCs w:val="26"/>
          <w:lang w:val="en-GB"/>
        </w:rPr>
      </w:pPr>
      <w:r w:rsidRPr="006A1B3D">
        <w:rPr>
          <w:rFonts w:cs="Arial"/>
          <w:b/>
          <w:bCs/>
          <w:smallCaps/>
          <w:sz w:val="26"/>
          <w:szCs w:val="26"/>
          <w:lang w:val="en-GB"/>
        </w:rPr>
        <w:lastRenderedPageBreak/>
        <w:t>Introduction</w:t>
      </w:r>
    </w:p>
    <w:p w14:paraId="78EC7BD2" w14:textId="77777777" w:rsidR="006A1B3D" w:rsidRPr="006A1B3D" w:rsidRDefault="006A1B3D" w:rsidP="006A1B3D">
      <w:pPr>
        <w:ind w:left="2268"/>
        <w:rPr>
          <w:rFonts w:cs="Arial"/>
          <w:szCs w:val="20"/>
          <w:highlight w:val="yellow"/>
          <w:lang w:val="en-GB"/>
        </w:rPr>
      </w:pPr>
    </w:p>
    <w:p w14:paraId="23571F7A" w14:textId="1E101074" w:rsidR="006A1B3D" w:rsidRPr="006A1B3D" w:rsidRDefault="006A1B3D" w:rsidP="006A1B3D">
      <w:pPr>
        <w:rPr>
          <w:rFonts w:cs="Arial"/>
          <w:szCs w:val="20"/>
          <w:lang w:val="en-GB"/>
        </w:rPr>
      </w:pPr>
      <w:r w:rsidRPr="006A1B3D">
        <w:rPr>
          <w:rFonts w:cs="Arial"/>
          <w:szCs w:val="20"/>
          <w:lang w:val="en-GB"/>
        </w:rPr>
        <w:t xml:space="preserve">This non-paper for informal consultations sets out some thematic observations that were expressed by the Delegations during the preliminary discussion in the GR-PBA earlier in the year (cf </w:t>
      </w:r>
      <w:bookmarkStart w:id="4" w:name="_ML_000000000002_VALID"/>
      <w:r w:rsidR="00531045" w:rsidRPr="00531045">
        <w:rPr>
          <w:rFonts w:cs="Arial"/>
          <w:szCs w:val="20"/>
          <w:lang w:val="en-GB"/>
        </w:rPr>
        <w:fldChar w:fldCharType="begin"/>
      </w:r>
      <w:r w:rsidR="00531045" w:rsidRPr="00531045">
        <w:rPr>
          <w:rFonts w:cs="Arial"/>
          <w:szCs w:val="20"/>
          <w:lang w:val="en-GB"/>
        </w:rPr>
        <w:instrText xml:space="preserve"> HYPERLINK "https://search.coe.int/cm/Pages/result_details.aspx?Reference=GR-PBA(2020)CB1" \o "Synopsis - Meeting of 6 February 2020" </w:instrText>
      </w:r>
      <w:r w:rsidR="00531045" w:rsidRPr="00531045">
        <w:rPr>
          <w:rFonts w:cs="Arial"/>
          <w:szCs w:val="20"/>
          <w:lang w:val="en-GB"/>
        </w:rPr>
        <w:fldChar w:fldCharType="separate"/>
      </w:r>
      <w:bookmarkEnd w:id="4"/>
      <w:r w:rsidR="00531045" w:rsidRPr="00531045">
        <w:rPr>
          <w:rStyle w:val="Hyperlink"/>
          <w:rFonts w:cs="Arial"/>
          <w:szCs w:val="20"/>
          <w:lang w:val="en-GB"/>
        </w:rPr>
        <w:t>GR-PBA(2020)CB1</w:t>
      </w:r>
      <w:r w:rsidR="00531045" w:rsidRPr="00531045">
        <w:rPr>
          <w:rFonts w:cs="Arial"/>
          <w:szCs w:val="20"/>
          <w:lang w:val="en-GB"/>
        </w:rPr>
        <w:fldChar w:fldCharType="end"/>
      </w:r>
      <w:r w:rsidRPr="006A1B3D">
        <w:rPr>
          <w:rFonts w:cs="Arial"/>
          <w:szCs w:val="20"/>
          <w:lang w:val="en-GB"/>
        </w:rPr>
        <w:t>). These observations have been grouped, together with proposals from the Secretariat, under 3 main areas: strategic priorities and co-ordination, process and working methods and legal framework</w:t>
      </w:r>
      <w:r w:rsidR="00531045">
        <w:rPr>
          <w:rFonts w:cs="Arial"/>
          <w:szCs w:val="20"/>
          <w:lang w:val="en-GB"/>
        </w:rPr>
        <w:t>,</w:t>
      </w:r>
      <w:r w:rsidRPr="006A1B3D">
        <w:rPr>
          <w:rFonts w:cs="Arial"/>
          <w:szCs w:val="20"/>
          <w:lang w:val="en-GB"/>
        </w:rPr>
        <w:t xml:space="preserve"> as follows:</w:t>
      </w:r>
    </w:p>
    <w:p w14:paraId="605F4C48" w14:textId="77777777" w:rsidR="006A1B3D" w:rsidRPr="006A1B3D" w:rsidRDefault="006A1B3D" w:rsidP="006A1B3D">
      <w:pPr>
        <w:ind w:left="-142"/>
        <w:rPr>
          <w:rFonts w:cs="Arial"/>
          <w:szCs w:val="20"/>
          <w:lang w:val="en-GB"/>
        </w:rPr>
      </w:pPr>
      <w:r w:rsidRPr="00EE0DB3">
        <w:rPr>
          <w:rFonts w:cs="Arial"/>
          <w:b/>
          <w:bCs/>
          <w:smallCaps/>
          <w:noProof/>
          <w:color w:val="F79646"/>
          <w:sz w:val="28"/>
          <w:szCs w:val="28"/>
        </w:rPr>
        <w:drawing>
          <wp:anchor distT="0" distB="0" distL="114300" distR="114300" simplePos="0" relativeHeight="251665408" behindDoc="0" locked="0" layoutInCell="1" allowOverlap="1" wp14:anchorId="2D712038" wp14:editId="67EDD0B2">
            <wp:simplePos x="0" y="0"/>
            <wp:positionH relativeFrom="margin">
              <wp:posOffset>-57150</wp:posOffset>
            </wp:positionH>
            <wp:positionV relativeFrom="paragraph">
              <wp:posOffset>128270</wp:posOffset>
            </wp:positionV>
            <wp:extent cx="257175" cy="257175"/>
            <wp:effectExtent l="0" t="0" r="9525" b="9525"/>
            <wp:wrapSquare wrapText="bothSides"/>
            <wp:docPr id="7" name="Graphic 7" descr="Bulls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ullseye.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57175" cy="257175"/>
                    </a:xfrm>
                    <a:prstGeom prst="rect">
                      <a:avLst/>
                    </a:prstGeom>
                  </pic:spPr>
                </pic:pic>
              </a:graphicData>
            </a:graphic>
            <wp14:sizeRelH relativeFrom="margin">
              <wp14:pctWidth>0</wp14:pctWidth>
            </wp14:sizeRelH>
            <wp14:sizeRelV relativeFrom="margin">
              <wp14:pctHeight>0</wp14:pctHeight>
            </wp14:sizeRelV>
          </wp:anchor>
        </w:drawing>
      </w:r>
    </w:p>
    <w:p w14:paraId="42FE5281" w14:textId="77777777" w:rsidR="006A1B3D" w:rsidRPr="006A1B3D" w:rsidRDefault="006A1B3D" w:rsidP="006A1B3D">
      <w:pPr>
        <w:ind w:left="567"/>
        <w:rPr>
          <w:rFonts w:cs="Arial"/>
          <w:b/>
          <w:bCs/>
          <w:smallCaps/>
          <w:color w:val="F79646"/>
          <w:sz w:val="28"/>
          <w:szCs w:val="28"/>
          <w:lang w:val="en-GB"/>
        </w:rPr>
      </w:pPr>
      <w:r w:rsidRPr="006A1B3D">
        <w:rPr>
          <w:rFonts w:cs="Arial"/>
          <w:b/>
          <w:bCs/>
          <w:smallCaps/>
          <w:color w:val="F79646"/>
          <w:sz w:val="28"/>
          <w:szCs w:val="28"/>
          <w:lang w:val="en-GB"/>
        </w:rPr>
        <w:t>Strategic priorities and co-ordination</w:t>
      </w:r>
    </w:p>
    <w:p w14:paraId="31AFEB5E" w14:textId="77777777" w:rsidR="006A1B3D" w:rsidRPr="006A1B3D" w:rsidRDefault="006A1B3D" w:rsidP="006A1B3D">
      <w:pPr>
        <w:rPr>
          <w:rFonts w:cs="Arial"/>
          <w:color w:val="F79646" w:themeColor="accent6"/>
          <w:szCs w:val="20"/>
          <w:lang w:val="en-GB"/>
        </w:rPr>
      </w:pPr>
    </w:p>
    <w:p w14:paraId="44E53A15" w14:textId="77777777" w:rsidR="006A1B3D" w:rsidRPr="006A1B3D" w:rsidRDefault="006A1B3D" w:rsidP="006A1B3D">
      <w:pPr>
        <w:rPr>
          <w:rFonts w:cs="Arial"/>
          <w:smallCaps/>
          <w:szCs w:val="20"/>
          <w:lang w:val="en-GB"/>
        </w:rPr>
      </w:pPr>
      <w:r w:rsidRPr="006A1B3D">
        <w:rPr>
          <w:rFonts w:cs="Arial"/>
          <w:smallCaps/>
          <w:szCs w:val="20"/>
          <w:lang w:val="en-GB"/>
        </w:rPr>
        <w:t>1. Strengthening the link between the intergovernmental structure and the Organisation’s strategic outlook/priorities</w:t>
      </w:r>
    </w:p>
    <w:p w14:paraId="28F215AA" w14:textId="77777777" w:rsidR="006A1B3D" w:rsidRPr="006A1B3D" w:rsidRDefault="006A1B3D" w:rsidP="006A1B3D">
      <w:pPr>
        <w:rPr>
          <w:rFonts w:cs="Arial"/>
          <w:szCs w:val="20"/>
          <w:lang w:val="en-GB"/>
        </w:rPr>
      </w:pPr>
    </w:p>
    <w:p w14:paraId="6A35F305" w14:textId="77777777" w:rsidR="006A1B3D" w:rsidRPr="006A1B3D" w:rsidRDefault="006A1B3D" w:rsidP="006A1B3D">
      <w:pPr>
        <w:rPr>
          <w:rFonts w:cs="Arial"/>
          <w:smallCaps/>
          <w:szCs w:val="20"/>
          <w:lang w:val="en-GB"/>
        </w:rPr>
      </w:pPr>
      <w:r w:rsidRPr="006A1B3D">
        <w:rPr>
          <w:rFonts w:cs="Arial"/>
          <w:smallCaps/>
          <w:szCs w:val="20"/>
          <w:lang w:val="en-GB"/>
        </w:rPr>
        <w:t>2. Enhancing the interaction and communication between intergovernmental committees, Rapporteurs Groups and the Committee of Ministers (including the Committee of Ministers’ Chairmanship)</w:t>
      </w:r>
    </w:p>
    <w:p w14:paraId="32B905F9" w14:textId="77777777" w:rsidR="006A1B3D" w:rsidRPr="006A1B3D" w:rsidRDefault="006A1B3D" w:rsidP="006A1B3D">
      <w:pPr>
        <w:rPr>
          <w:rFonts w:cs="Arial"/>
          <w:smallCaps/>
          <w:szCs w:val="20"/>
          <w:lang w:val="en-GB"/>
        </w:rPr>
      </w:pPr>
    </w:p>
    <w:p w14:paraId="7F26DE4C" w14:textId="77777777" w:rsidR="006A1B3D" w:rsidRPr="006A1B3D" w:rsidRDefault="006A1B3D" w:rsidP="006A1B3D">
      <w:pPr>
        <w:rPr>
          <w:rFonts w:cs="Arial"/>
          <w:smallCaps/>
          <w:szCs w:val="20"/>
          <w:lang w:val="en-GB"/>
        </w:rPr>
      </w:pPr>
      <w:r w:rsidRPr="006A1B3D">
        <w:rPr>
          <w:rFonts w:cs="Arial"/>
          <w:smallCaps/>
          <w:szCs w:val="20"/>
          <w:lang w:val="en-GB"/>
        </w:rPr>
        <w:t>3. Improving co-ordination between intergovernmental committees</w:t>
      </w:r>
    </w:p>
    <w:p w14:paraId="112AF655" w14:textId="77777777" w:rsidR="006A1B3D" w:rsidRPr="006A1B3D" w:rsidRDefault="006A1B3D" w:rsidP="006A1B3D">
      <w:pPr>
        <w:rPr>
          <w:rFonts w:cs="Arial"/>
          <w:smallCaps/>
          <w:szCs w:val="20"/>
          <w:lang w:val="en-GB"/>
        </w:rPr>
      </w:pPr>
    </w:p>
    <w:p w14:paraId="3838E3EF" w14:textId="77777777" w:rsidR="006A1B3D" w:rsidRPr="006A1B3D" w:rsidRDefault="006A1B3D" w:rsidP="006A1B3D">
      <w:pPr>
        <w:rPr>
          <w:rFonts w:cs="Arial"/>
          <w:smallCaps/>
          <w:szCs w:val="20"/>
          <w:lang w:val="en-GB"/>
        </w:rPr>
      </w:pPr>
      <w:r w:rsidRPr="006A1B3D">
        <w:rPr>
          <w:rFonts w:cs="Arial"/>
          <w:smallCaps/>
          <w:szCs w:val="20"/>
          <w:lang w:val="en-GB"/>
        </w:rPr>
        <w:t xml:space="preserve">4. Clarifying the respective roles of intergovernmental committees and treaty bodies </w:t>
      </w:r>
    </w:p>
    <w:p w14:paraId="798D257B" w14:textId="77777777" w:rsidR="006A1B3D" w:rsidRPr="006A1B3D" w:rsidRDefault="006A1B3D" w:rsidP="006A1B3D">
      <w:pPr>
        <w:rPr>
          <w:rFonts w:cs="Arial"/>
          <w:b/>
          <w:bCs/>
          <w:smallCaps/>
          <w:color w:val="F79646"/>
          <w:sz w:val="24"/>
          <w:lang w:val="en-GB"/>
        </w:rPr>
      </w:pPr>
      <w:r>
        <w:rPr>
          <w:rFonts w:cs="Arial"/>
          <w:b/>
          <w:bCs/>
          <w:smallCaps/>
          <w:noProof/>
          <w:color w:val="6DBF23"/>
          <w:sz w:val="24"/>
        </w:rPr>
        <w:drawing>
          <wp:anchor distT="0" distB="0" distL="114300" distR="114300" simplePos="0" relativeHeight="251666432" behindDoc="0" locked="0" layoutInCell="1" allowOverlap="1" wp14:anchorId="296C1A07" wp14:editId="332F3E75">
            <wp:simplePos x="0" y="0"/>
            <wp:positionH relativeFrom="margin">
              <wp:posOffset>-66675</wp:posOffset>
            </wp:positionH>
            <wp:positionV relativeFrom="paragraph">
              <wp:posOffset>190500</wp:posOffset>
            </wp:positionV>
            <wp:extent cx="266700" cy="266700"/>
            <wp:effectExtent l="0" t="0" r="0" b="0"/>
            <wp:wrapSquare wrapText="bothSides"/>
            <wp:docPr id="9" name="Graphic 9" descr="G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ears.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66700" cy="266700"/>
                    </a:xfrm>
                    <a:prstGeom prst="rect">
                      <a:avLst/>
                    </a:prstGeom>
                  </pic:spPr>
                </pic:pic>
              </a:graphicData>
            </a:graphic>
            <wp14:sizeRelH relativeFrom="margin">
              <wp14:pctWidth>0</wp14:pctWidth>
            </wp14:sizeRelH>
            <wp14:sizeRelV relativeFrom="margin">
              <wp14:pctHeight>0</wp14:pctHeight>
            </wp14:sizeRelV>
          </wp:anchor>
        </w:drawing>
      </w:r>
    </w:p>
    <w:p w14:paraId="36E3E1D6" w14:textId="77777777" w:rsidR="006A1B3D" w:rsidRPr="006A1B3D" w:rsidRDefault="006A1B3D" w:rsidP="006A1B3D">
      <w:pPr>
        <w:rPr>
          <w:rFonts w:cs="Arial"/>
          <w:b/>
          <w:bCs/>
          <w:smallCaps/>
          <w:color w:val="6DBF23"/>
          <w:sz w:val="26"/>
          <w:szCs w:val="26"/>
          <w:lang w:val="en-GB"/>
        </w:rPr>
      </w:pPr>
      <w:r w:rsidRPr="006A1B3D">
        <w:rPr>
          <w:rFonts w:cs="Arial"/>
          <w:b/>
          <w:bCs/>
          <w:smallCaps/>
          <w:color w:val="6DBF23"/>
          <w:sz w:val="28"/>
          <w:szCs w:val="28"/>
          <w:lang w:val="en-GB"/>
        </w:rPr>
        <w:t>Process and Working Methods</w:t>
      </w:r>
    </w:p>
    <w:p w14:paraId="5F5B95D9" w14:textId="77777777" w:rsidR="006A1B3D" w:rsidRPr="006A1B3D" w:rsidRDefault="006A1B3D" w:rsidP="006A1B3D">
      <w:pPr>
        <w:rPr>
          <w:rFonts w:cs="Arial"/>
          <w:b/>
          <w:bCs/>
          <w:smallCaps/>
          <w:color w:val="7030A0"/>
          <w:sz w:val="26"/>
          <w:szCs w:val="26"/>
          <w:lang w:val="en-GB"/>
        </w:rPr>
      </w:pPr>
    </w:p>
    <w:p w14:paraId="57908E22" w14:textId="77777777" w:rsidR="006A1B3D" w:rsidRPr="006A1B3D" w:rsidRDefault="006A1B3D" w:rsidP="006A1B3D">
      <w:pPr>
        <w:rPr>
          <w:rFonts w:cs="Arial"/>
          <w:smallCaps/>
          <w:szCs w:val="20"/>
          <w:lang w:val="en-GB"/>
        </w:rPr>
      </w:pPr>
      <w:r w:rsidRPr="006A1B3D">
        <w:rPr>
          <w:rFonts w:cs="Arial"/>
          <w:smallCaps/>
          <w:szCs w:val="20"/>
          <w:lang w:val="en-GB"/>
        </w:rPr>
        <w:t>5. Improving the preparation of the structure and terms of reference</w:t>
      </w:r>
    </w:p>
    <w:p w14:paraId="5FA98232" w14:textId="77777777" w:rsidR="006A1B3D" w:rsidRPr="006A1B3D" w:rsidRDefault="006A1B3D" w:rsidP="006A1B3D">
      <w:pPr>
        <w:rPr>
          <w:rFonts w:cs="Arial"/>
          <w:smallCaps/>
          <w:szCs w:val="20"/>
          <w:lang w:val="en-GB"/>
        </w:rPr>
      </w:pPr>
    </w:p>
    <w:p w14:paraId="04F49BD3" w14:textId="77777777" w:rsidR="006A1B3D" w:rsidRPr="006A1B3D" w:rsidRDefault="006A1B3D" w:rsidP="006A1B3D">
      <w:pPr>
        <w:rPr>
          <w:rFonts w:cs="Arial"/>
          <w:smallCaps/>
          <w:szCs w:val="20"/>
          <w:lang w:val="en-GB"/>
        </w:rPr>
      </w:pPr>
      <w:r w:rsidRPr="006A1B3D">
        <w:rPr>
          <w:rFonts w:cs="Arial"/>
          <w:smallCaps/>
          <w:szCs w:val="20"/>
          <w:lang w:val="en-GB"/>
        </w:rPr>
        <w:t>6. More efficient Working methods</w:t>
      </w:r>
    </w:p>
    <w:p w14:paraId="370A9118" w14:textId="77777777" w:rsidR="006A1B3D" w:rsidRPr="006A1B3D" w:rsidRDefault="006A1B3D" w:rsidP="006A1B3D">
      <w:pPr>
        <w:rPr>
          <w:rFonts w:cs="Arial"/>
          <w:smallCaps/>
          <w:szCs w:val="20"/>
          <w:lang w:val="en-GB"/>
        </w:rPr>
      </w:pPr>
    </w:p>
    <w:p w14:paraId="2B6D1C56" w14:textId="77777777" w:rsidR="006A1B3D" w:rsidRPr="006A1B3D" w:rsidRDefault="006A1B3D" w:rsidP="006A1B3D">
      <w:pPr>
        <w:rPr>
          <w:rFonts w:cs="Arial"/>
          <w:smallCaps/>
          <w:szCs w:val="20"/>
          <w:lang w:val="en-GB"/>
        </w:rPr>
      </w:pPr>
      <w:r w:rsidRPr="006A1B3D">
        <w:rPr>
          <w:rFonts w:cs="Arial"/>
          <w:smallCaps/>
          <w:szCs w:val="20"/>
          <w:lang w:val="en-GB"/>
        </w:rPr>
        <w:t>7. Improving the Evaluation of performance</w:t>
      </w:r>
    </w:p>
    <w:p w14:paraId="13E4E82F" w14:textId="77777777" w:rsidR="006A1B3D" w:rsidRPr="006A1B3D" w:rsidRDefault="006A1B3D" w:rsidP="006A1B3D">
      <w:pPr>
        <w:rPr>
          <w:rFonts w:cs="Arial"/>
          <w:szCs w:val="20"/>
          <w:lang w:val="en-GB"/>
        </w:rPr>
      </w:pPr>
      <w:r>
        <w:rPr>
          <w:rFonts w:cs="Arial"/>
          <w:noProof/>
          <w:color w:val="000000" w:themeColor="text1"/>
          <w:szCs w:val="20"/>
        </w:rPr>
        <w:drawing>
          <wp:anchor distT="0" distB="0" distL="114300" distR="114300" simplePos="0" relativeHeight="251667456" behindDoc="0" locked="0" layoutInCell="1" allowOverlap="1" wp14:anchorId="367BE605" wp14:editId="4A342DA6">
            <wp:simplePos x="0" y="0"/>
            <wp:positionH relativeFrom="leftMargin">
              <wp:posOffset>866140</wp:posOffset>
            </wp:positionH>
            <wp:positionV relativeFrom="paragraph">
              <wp:posOffset>306070</wp:posOffset>
            </wp:positionV>
            <wp:extent cx="257175" cy="257175"/>
            <wp:effectExtent l="0" t="0" r="9525" b="9525"/>
            <wp:wrapSquare wrapText="bothSides"/>
            <wp:docPr id="10" name="Graphic 10" descr="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st_ltr.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0800000" flipH="1">
                      <a:off x="0" y="0"/>
                      <a:ext cx="257175" cy="257175"/>
                    </a:xfrm>
                    <a:prstGeom prst="rect">
                      <a:avLst/>
                    </a:prstGeom>
                  </pic:spPr>
                </pic:pic>
              </a:graphicData>
            </a:graphic>
            <wp14:sizeRelH relativeFrom="margin">
              <wp14:pctWidth>0</wp14:pctWidth>
            </wp14:sizeRelH>
            <wp14:sizeRelV relativeFrom="margin">
              <wp14:pctHeight>0</wp14:pctHeight>
            </wp14:sizeRelV>
          </wp:anchor>
        </w:drawing>
      </w:r>
    </w:p>
    <w:p w14:paraId="4FAC1DDA" w14:textId="77777777" w:rsidR="006A1B3D" w:rsidRPr="006A1B3D" w:rsidRDefault="006A1B3D" w:rsidP="006A1B3D">
      <w:pPr>
        <w:rPr>
          <w:rFonts w:cs="Arial"/>
          <w:color w:val="7F7F7F" w:themeColor="text1" w:themeTint="80"/>
          <w:szCs w:val="20"/>
          <w:lang w:val="en-GB"/>
        </w:rPr>
      </w:pPr>
      <w:r w:rsidRPr="006A1B3D">
        <w:rPr>
          <w:rFonts w:cs="Arial"/>
          <w:b/>
          <w:bCs/>
          <w:smallCaps/>
          <w:color w:val="7F7F7F" w:themeColor="text1" w:themeTint="80"/>
          <w:sz w:val="28"/>
          <w:szCs w:val="28"/>
          <w:lang w:val="en-GB"/>
        </w:rPr>
        <w:t>Legal Framework</w:t>
      </w:r>
    </w:p>
    <w:p w14:paraId="190218AD" w14:textId="77777777" w:rsidR="006A1B3D" w:rsidRPr="006A1B3D" w:rsidRDefault="006A1B3D" w:rsidP="006A1B3D">
      <w:pPr>
        <w:rPr>
          <w:rFonts w:cs="Arial"/>
          <w:smallCaps/>
          <w:szCs w:val="20"/>
          <w:lang w:val="en-GB"/>
        </w:rPr>
      </w:pPr>
    </w:p>
    <w:p w14:paraId="22BB8A29" w14:textId="77777777" w:rsidR="00531045" w:rsidRDefault="00531045" w:rsidP="006A1B3D">
      <w:pPr>
        <w:rPr>
          <w:rFonts w:cs="Arial"/>
          <w:smallCaps/>
          <w:szCs w:val="20"/>
          <w:lang w:val="en-GB"/>
        </w:rPr>
      </w:pPr>
    </w:p>
    <w:p w14:paraId="00796E95" w14:textId="1053E5F1" w:rsidR="006A1B3D" w:rsidRPr="006A1B3D" w:rsidRDefault="006A1B3D" w:rsidP="006A1B3D">
      <w:pPr>
        <w:rPr>
          <w:rFonts w:cs="Arial"/>
          <w:szCs w:val="20"/>
          <w:lang w:val="en-GB"/>
        </w:rPr>
      </w:pPr>
      <w:r w:rsidRPr="006A1B3D">
        <w:rPr>
          <w:rFonts w:cs="Arial"/>
          <w:smallCaps/>
          <w:szCs w:val="20"/>
          <w:lang w:val="en-GB"/>
        </w:rPr>
        <w:t xml:space="preserve">8. Revising </w:t>
      </w:r>
      <w:r w:rsidR="00531045">
        <w:rPr>
          <w:rFonts w:cs="Arial"/>
          <w:smallCaps/>
          <w:szCs w:val="20"/>
          <w:lang w:val="en-GB"/>
        </w:rPr>
        <w:t xml:space="preserve">Resolution </w:t>
      </w:r>
      <w:bookmarkStart w:id="5" w:name="_ML_000000000003_VALID"/>
      <w:r w:rsidR="00531045" w:rsidRPr="00531045">
        <w:rPr>
          <w:rFonts w:cs="Arial"/>
          <w:smallCaps/>
          <w:szCs w:val="20"/>
          <w:lang w:val="en-GB"/>
        </w:rPr>
        <w:fldChar w:fldCharType="begin"/>
      </w:r>
      <w:r w:rsidR="00531045" w:rsidRPr="00531045">
        <w:rPr>
          <w:rFonts w:cs="Arial"/>
          <w:smallCaps/>
          <w:szCs w:val="20"/>
          <w:lang w:val="en-GB"/>
        </w:rPr>
        <w:instrText xml:space="preserve"> HYPERLINK "https://search.coe.int/cm/Pages/result_details.aspx?Reference=CM/Res(2011)24" \o "Resolution on intergovernmental committees and subordinate bodies, their terms of reference and working methods (Adopted by the Committee of Ministers on 9 November 2011 at the 1125th meeting of the Ministers' Deputies)" </w:instrText>
      </w:r>
      <w:r w:rsidR="00531045" w:rsidRPr="00531045">
        <w:rPr>
          <w:rFonts w:cs="Arial"/>
          <w:smallCaps/>
          <w:szCs w:val="20"/>
          <w:lang w:val="en-GB"/>
        </w:rPr>
        <w:fldChar w:fldCharType="separate"/>
      </w:r>
      <w:bookmarkEnd w:id="5"/>
      <w:r w:rsidR="00531045" w:rsidRPr="00531045">
        <w:rPr>
          <w:rStyle w:val="Hyperlink"/>
          <w:rFonts w:cs="Arial"/>
          <w:smallCaps/>
          <w:szCs w:val="20"/>
          <w:lang w:val="en-GB"/>
        </w:rPr>
        <w:t>CM/Res(2011)24</w:t>
      </w:r>
      <w:r w:rsidR="00531045" w:rsidRPr="00531045">
        <w:rPr>
          <w:rFonts w:cs="Arial"/>
          <w:smallCaps/>
          <w:szCs w:val="20"/>
          <w:lang w:val="en-GB"/>
        </w:rPr>
        <w:fldChar w:fldCharType="end"/>
      </w:r>
    </w:p>
    <w:p w14:paraId="4D93F36A" w14:textId="77777777" w:rsidR="006A1B3D" w:rsidRPr="006A1B3D" w:rsidRDefault="006A1B3D" w:rsidP="006A1B3D">
      <w:pPr>
        <w:rPr>
          <w:rFonts w:cs="Arial"/>
          <w:szCs w:val="20"/>
          <w:lang w:val="en-GB"/>
        </w:rPr>
      </w:pPr>
    </w:p>
    <w:p w14:paraId="3FEE0692" w14:textId="77777777" w:rsidR="006A1B3D" w:rsidRPr="006A1B3D" w:rsidRDefault="006A1B3D" w:rsidP="006A1B3D">
      <w:pPr>
        <w:rPr>
          <w:rFonts w:cs="Arial"/>
          <w:szCs w:val="20"/>
          <w:lang w:val="en-GB"/>
        </w:rPr>
      </w:pPr>
    </w:p>
    <w:p w14:paraId="297EE4E9" w14:textId="77777777" w:rsidR="006A1B3D" w:rsidRPr="006A1B3D" w:rsidRDefault="006A1B3D" w:rsidP="006A1B3D">
      <w:pPr>
        <w:rPr>
          <w:rFonts w:cs="Arial"/>
          <w:szCs w:val="20"/>
          <w:lang w:val="en-GB"/>
        </w:rPr>
      </w:pPr>
    </w:p>
    <w:p w14:paraId="04207845" w14:textId="77777777" w:rsidR="006A1B3D" w:rsidRPr="006A1B3D" w:rsidRDefault="006A1B3D" w:rsidP="006A1B3D">
      <w:pPr>
        <w:rPr>
          <w:rFonts w:cs="Arial"/>
          <w:szCs w:val="20"/>
          <w:lang w:val="en-GB"/>
        </w:rPr>
      </w:pPr>
    </w:p>
    <w:p w14:paraId="6CB29654" w14:textId="77777777" w:rsidR="006A1B3D" w:rsidRPr="006A1B3D" w:rsidRDefault="006A1B3D" w:rsidP="006A1B3D">
      <w:pPr>
        <w:rPr>
          <w:rFonts w:cs="Arial"/>
          <w:szCs w:val="20"/>
          <w:lang w:val="en-GB"/>
        </w:rPr>
      </w:pPr>
    </w:p>
    <w:p w14:paraId="1A3DF540" w14:textId="77777777" w:rsidR="006A1B3D" w:rsidRPr="006A1B3D" w:rsidRDefault="006A1B3D" w:rsidP="006A1B3D">
      <w:pPr>
        <w:rPr>
          <w:rFonts w:cs="Arial"/>
          <w:b/>
          <w:bCs/>
          <w:color w:val="7030A0"/>
          <w:szCs w:val="20"/>
          <w:lang w:val="en-GB"/>
        </w:rPr>
      </w:pPr>
      <w:r w:rsidRPr="006A1B3D">
        <w:rPr>
          <w:rFonts w:cs="Arial"/>
          <w:b/>
          <w:bCs/>
          <w:szCs w:val="20"/>
          <w:lang w:val="en-GB"/>
        </w:rPr>
        <w:t>Reference documents</w:t>
      </w:r>
    </w:p>
    <w:bookmarkStart w:id="6" w:name="_ML_000000000004_VALID"/>
    <w:p w14:paraId="55F65EE8" w14:textId="4E0DE2F7" w:rsidR="006A1B3D" w:rsidRPr="006A1B3D" w:rsidRDefault="00531045" w:rsidP="005731C6">
      <w:pPr>
        <w:pStyle w:val="ListParagraph"/>
        <w:numPr>
          <w:ilvl w:val="0"/>
          <w:numId w:val="4"/>
        </w:numPr>
        <w:rPr>
          <w:rFonts w:ascii="Arial" w:hAnsi="Arial" w:cs="Arial"/>
          <w:lang w:val="en-GB" w:eastAsia="fr-FR"/>
        </w:rPr>
      </w:pPr>
      <w:r w:rsidRPr="00531045">
        <w:rPr>
          <w:rFonts w:ascii="Arial" w:hAnsi="Arial" w:cs="Arial"/>
          <w:lang w:val="en-GB"/>
        </w:rPr>
        <w:fldChar w:fldCharType="begin"/>
      </w:r>
      <w:r w:rsidRPr="00531045">
        <w:rPr>
          <w:rFonts w:ascii="Arial" w:hAnsi="Arial" w:cs="Arial"/>
          <w:lang w:val="en-GB"/>
        </w:rPr>
        <w:instrText xml:space="preserve"> HYPERLINK "https://search.coe.int/cm/Pages/result_details.aspx?Reference=GR-PBA(2020)2" \o "Intergovernmental structure" </w:instrText>
      </w:r>
      <w:r w:rsidRPr="00531045">
        <w:rPr>
          <w:rFonts w:ascii="Arial" w:hAnsi="Arial" w:cs="Arial"/>
          <w:lang w:val="en-GB"/>
        </w:rPr>
        <w:fldChar w:fldCharType="separate"/>
      </w:r>
      <w:bookmarkEnd w:id="6"/>
      <w:r w:rsidRPr="00531045">
        <w:rPr>
          <w:rStyle w:val="Hyperlink"/>
          <w:rFonts w:ascii="Arial" w:hAnsi="Arial" w:cs="Arial"/>
          <w:lang w:val="en-GB"/>
        </w:rPr>
        <w:t>GR-PBA(2020)2</w:t>
      </w:r>
      <w:r w:rsidRPr="00531045">
        <w:rPr>
          <w:rFonts w:ascii="Arial" w:hAnsi="Arial" w:cs="Arial"/>
          <w:lang w:val="en-GB"/>
        </w:rPr>
        <w:fldChar w:fldCharType="end"/>
      </w:r>
      <w:r w:rsidR="006A1B3D" w:rsidRPr="006A1B3D">
        <w:rPr>
          <w:rFonts w:ascii="Arial" w:hAnsi="Arial" w:cs="Arial"/>
          <w:lang w:val="en-GB"/>
        </w:rPr>
        <w:t xml:space="preserve"> </w:t>
      </w:r>
      <w:r w:rsidR="006A1B3D" w:rsidRPr="006A1B3D">
        <w:rPr>
          <w:rFonts w:ascii="Arial" w:hAnsi="Arial" w:cs="Arial"/>
          <w:lang w:val="en-GB" w:eastAsia="fr-FR"/>
        </w:rPr>
        <w:t>(background document on the intergovernmental structure 2020-2021)</w:t>
      </w:r>
    </w:p>
    <w:bookmarkStart w:id="7" w:name="_ML_000000000005_VALID"/>
    <w:p w14:paraId="67A3CF22" w14:textId="4D2ADCB5" w:rsidR="006A1B3D" w:rsidRPr="006A1B3D" w:rsidRDefault="00531045" w:rsidP="005731C6">
      <w:pPr>
        <w:pStyle w:val="ListParagraph"/>
        <w:numPr>
          <w:ilvl w:val="0"/>
          <w:numId w:val="4"/>
        </w:numPr>
        <w:rPr>
          <w:rFonts w:ascii="Arial" w:hAnsi="Arial" w:cs="Arial"/>
          <w:lang w:val="en-GB" w:eastAsia="fr-FR"/>
        </w:rPr>
      </w:pPr>
      <w:r w:rsidRPr="00531045">
        <w:rPr>
          <w:rFonts w:ascii="Arial" w:hAnsi="Arial" w:cs="Arial"/>
          <w:lang w:val="en-GB"/>
        </w:rPr>
        <w:fldChar w:fldCharType="begin"/>
      </w:r>
      <w:r w:rsidRPr="00531045">
        <w:rPr>
          <w:rFonts w:ascii="Arial" w:hAnsi="Arial" w:cs="Arial"/>
          <w:lang w:val="en-GB"/>
        </w:rPr>
        <w:instrText xml:space="preserve"> HYPERLINK "https://search.coe.int/cm/Pages/result_details.aspx?Reference=CM(2019)131-final" \o "Programme and Budget 2020-2021 - intergovernmental structure" </w:instrText>
      </w:r>
      <w:r w:rsidRPr="00531045">
        <w:rPr>
          <w:rFonts w:ascii="Arial" w:hAnsi="Arial" w:cs="Arial"/>
          <w:lang w:val="en-GB"/>
        </w:rPr>
        <w:fldChar w:fldCharType="separate"/>
      </w:r>
      <w:bookmarkEnd w:id="7"/>
      <w:r w:rsidRPr="00531045">
        <w:rPr>
          <w:rStyle w:val="Hyperlink"/>
          <w:rFonts w:ascii="Arial" w:hAnsi="Arial" w:cs="Arial"/>
          <w:lang w:val="en-GB"/>
        </w:rPr>
        <w:t>CM(2019)131-final</w:t>
      </w:r>
      <w:r w:rsidRPr="00531045">
        <w:rPr>
          <w:rFonts w:ascii="Arial" w:hAnsi="Arial" w:cs="Arial"/>
          <w:lang w:val="en-GB"/>
        </w:rPr>
        <w:fldChar w:fldCharType="end"/>
      </w:r>
      <w:r w:rsidR="006A1B3D" w:rsidRPr="006A1B3D">
        <w:rPr>
          <w:rFonts w:ascii="Arial" w:hAnsi="Arial" w:cs="Arial"/>
          <w:lang w:val="en-GB" w:eastAsia="fr-FR"/>
        </w:rPr>
        <w:t xml:space="preserve"> and </w:t>
      </w:r>
      <w:bookmarkStart w:id="8" w:name="_ML_000000000006_VALID"/>
      <w:r w:rsidRPr="00531045">
        <w:rPr>
          <w:rFonts w:ascii="Arial" w:hAnsi="Arial" w:cs="Arial"/>
          <w:lang w:val="en-GB"/>
        </w:rPr>
        <w:fldChar w:fldCharType="begin"/>
      </w:r>
      <w:r w:rsidRPr="00531045">
        <w:rPr>
          <w:rFonts w:ascii="Arial" w:hAnsi="Arial" w:cs="Arial"/>
          <w:lang w:val="en-GB"/>
        </w:rPr>
        <w:instrText xml:space="preserve"> HYPERLINK "https://search.coe.int/cm/Pages/result_details.aspx?Reference=CM(2019)131-addfinal" \o "Programme and Budget 2020-2021 - Terms of Reference of Intergovernmental Structures" </w:instrText>
      </w:r>
      <w:r w:rsidRPr="00531045">
        <w:rPr>
          <w:rFonts w:ascii="Arial" w:hAnsi="Arial" w:cs="Arial"/>
          <w:lang w:val="en-GB"/>
        </w:rPr>
        <w:fldChar w:fldCharType="separate"/>
      </w:r>
      <w:bookmarkEnd w:id="8"/>
      <w:r w:rsidRPr="00531045">
        <w:rPr>
          <w:rStyle w:val="Hyperlink"/>
          <w:rFonts w:ascii="Arial" w:hAnsi="Arial" w:cs="Arial"/>
          <w:lang w:val="en-GB"/>
        </w:rPr>
        <w:t>CM(2019)131-addfinal</w:t>
      </w:r>
      <w:r w:rsidRPr="00531045">
        <w:rPr>
          <w:rFonts w:ascii="Arial" w:hAnsi="Arial" w:cs="Arial"/>
          <w:lang w:val="en-GB"/>
        </w:rPr>
        <w:fldChar w:fldCharType="end"/>
      </w:r>
      <w:r w:rsidR="006A1B3D" w:rsidRPr="006A1B3D">
        <w:rPr>
          <w:rFonts w:ascii="Arial" w:hAnsi="Arial" w:cs="Arial"/>
          <w:lang w:val="en-GB" w:eastAsia="fr-FR"/>
        </w:rPr>
        <w:t xml:space="preserve"> (approved terms of reference 2020-2021)</w:t>
      </w:r>
    </w:p>
    <w:p w14:paraId="124E37ED" w14:textId="0CE258C8" w:rsidR="006A1B3D" w:rsidRPr="004B059C" w:rsidRDefault="006A1B3D" w:rsidP="005731C6">
      <w:pPr>
        <w:pStyle w:val="ListParagraph"/>
        <w:numPr>
          <w:ilvl w:val="0"/>
          <w:numId w:val="4"/>
        </w:numPr>
        <w:rPr>
          <w:rStyle w:val="Hyperlink"/>
          <w:color w:val="129AF0"/>
        </w:rPr>
      </w:pPr>
      <w:r w:rsidRPr="00911D12">
        <w:rPr>
          <w:rFonts w:ascii="Arial" w:hAnsi="Arial" w:cs="Arial"/>
          <w:lang w:eastAsia="fr-FR"/>
        </w:rPr>
        <w:t>Resolution</w:t>
      </w:r>
      <w:r w:rsidRPr="00911D12">
        <w:rPr>
          <w:lang w:eastAsia="fr-FR"/>
        </w:rPr>
        <w:t xml:space="preserve"> </w:t>
      </w:r>
      <w:bookmarkStart w:id="9" w:name="_ML_000000000007_VALID"/>
      <w:bookmarkStart w:id="10" w:name="_Hlk43376106"/>
      <w:r w:rsidR="00531045" w:rsidRPr="00531045">
        <w:rPr>
          <w:rFonts w:ascii="Arial" w:hAnsi="Arial" w:cs="Arial"/>
        </w:rPr>
        <w:fldChar w:fldCharType="begin"/>
      </w:r>
      <w:r w:rsidR="00531045" w:rsidRPr="00531045">
        <w:rPr>
          <w:rFonts w:ascii="Arial" w:hAnsi="Arial" w:cs="Arial"/>
        </w:rPr>
        <w:instrText xml:space="preserve"> HYPERLINK "https://search.coe.int/cm/Pages/result_details.aspx?Reference=CM/Res(2011)24" \o "Resolution on intergovernmental committees and subordinate bodies, their terms of reference and working methods (Adopted by the Committee of Ministers on 9 November 2011 at the 1125th meeting of the Ministers' Deputies)" </w:instrText>
      </w:r>
      <w:r w:rsidR="00531045" w:rsidRPr="00531045">
        <w:rPr>
          <w:rFonts w:ascii="Arial" w:hAnsi="Arial" w:cs="Arial"/>
        </w:rPr>
        <w:fldChar w:fldCharType="separate"/>
      </w:r>
      <w:bookmarkEnd w:id="9"/>
      <w:bookmarkEnd w:id="10"/>
      <w:r w:rsidR="00531045" w:rsidRPr="00531045">
        <w:rPr>
          <w:rStyle w:val="Hyperlink"/>
          <w:rFonts w:ascii="Arial" w:hAnsi="Arial" w:cs="Arial"/>
        </w:rPr>
        <w:t>CM/Res(2011)24</w:t>
      </w:r>
      <w:r w:rsidR="00531045" w:rsidRPr="00531045">
        <w:rPr>
          <w:rFonts w:ascii="Arial" w:hAnsi="Arial" w:cs="Arial"/>
        </w:rPr>
        <w:fldChar w:fldCharType="end"/>
      </w:r>
    </w:p>
    <w:p w14:paraId="5DC43A24" w14:textId="77777777" w:rsidR="006A1B3D" w:rsidRPr="006A1B3D" w:rsidRDefault="002318F5" w:rsidP="005731C6">
      <w:pPr>
        <w:pStyle w:val="ListParagraph"/>
        <w:numPr>
          <w:ilvl w:val="0"/>
          <w:numId w:val="4"/>
        </w:numPr>
        <w:rPr>
          <w:rFonts w:ascii="Arial" w:hAnsi="Arial" w:cs="Arial"/>
          <w:lang w:val="en-GB" w:eastAsia="fr-FR"/>
        </w:rPr>
      </w:pPr>
      <w:hyperlink r:id="rId15" w:history="1">
        <w:r w:rsidR="006A1B3D" w:rsidRPr="006A1B3D">
          <w:rPr>
            <w:rStyle w:val="Hyperlink"/>
            <w:rFonts w:ascii="Arial" w:hAnsi="Arial" w:cs="Arial"/>
            <w:color w:val="129AF0"/>
            <w:lang w:val="en-GB"/>
          </w:rPr>
          <w:t>Evaluation of the Intergovernmental committees</w:t>
        </w:r>
      </w:hyperlink>
      <w:r w:rsidR="006A1B3D" w:rsidRPr="006A1B3D">
        <w:rPr>
          <w:rFonts w:ascii="Arial" w:hAnsi="Arial" w:cs="Arial"/>
          <w:lang w:val="en-GB" w:eastAsia="fr-FR"/>
        </w:rPr>
        <w:t xml:space="preserve"> and the Management response</w:t>
      </w:r>
    </w:p>
    <w:p w14:paraId="4BF75603" w14:textId="77777777" w:rsidR="006A1B3D" w:rsidRPr="006A1B3D" w:rsidRDefault="006A1B3D" w:rsidP="006A1B3D">
      <w:pPr>
        <w:rPr>
          <w:rFonts w:cs="Arial"/>
          <w:szCs w:val="20"/>
          <w:lang w:val="en-GB"/>
        </w:rPr>
      </w:pPr>
      <w:r w:rsidRPr="006A1B3D">
        <w:rPr>
          <w:rFonts w:cs="Arial"/>
          <w:szCs w:val="20"/>
          <w:lang w:val="en-GB"/>
        </w:rPr>
        <w:br w:type="page"/>
      </w:r>
    </w:p>
    <w:p w14:paraId="6AAB903F" w14:textId="77777777" w:rsidR="006A1B3D" w:rsidRPr="006A1B3D" w:rsidRDefault="006A1B3D" w:rsidP="006A1B3D">
      <w:pPr>
        <w:pStyle w:val="ListParagraph"/>
        <w:rPr>
          <w:rFonts w:ascii="Arial" w:hAnsi="Arial" w:cs="Arial"/>
          <w:lang w:val="en-GB" w:eastAsia="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228"/>
      </w:tblGrid>
      <w:tr w:rsidR="006A1B3D" w:rsidRPr="00835928" w14:paraId="046520A6" w14:textId="77777777" w:rsidTr="00E20549">
        <w:trPr>
          <w:trHeight w:val="528"/>
        </w:trPr>
        <w:tc>
          <w:tcPr>
            <w:tcW w:w="2122" w:type="dxa"/>
            <w:shd w:val="clear" w:color="auto" w:fill="F79646"/>
            <w:vAlign w:val="center"/>
          </w:tcPr>
          <w:p w14:paraId="52C9B4F3" w14:textId="77777777" w:rsidR="006A1B3D" w:rsidRPr="006A1B3D" w:rsidRDefault="006A1B3D" w:rsidP="00E20549">
            <w:pPr>
              <w:tabs>
                <w:tab w:val="left" w:pos="2953"/>
              </w:tabs>
              <w:jc w:val="center"/>
              <w:rPr>
                <w:rFonts w:cs="Arial"/>
                <w:b/>
                <w:bCs/>
                <w:smallCaps/>
                <w:color w:val="F79646"/>
                <w:sz w:val="24"/>
                <w:lang w:val="en-GB"/>
              </w:rPr>
            </w:pPr>
            <w:r>
              <w:rPr>
                <w:rFonts w:cs="Arial"/>
                <w:b/>
                <w:bCs/>
                <w:smallCaps/>
                <w:noProof/>
                <w:color w:val="FFFFFF" w:themeColor="background1"/>
                <w:sz w:val="28"/>
                <w:szCs w:val="28"/>
              </w:rPr>
              <w:drawing>
                <wp:anchor distT="0" distB="0" distL="114300" distR="114300" simplePos="0" relativeHeight="251662336" behindDoc="0" locked="0" layoutInCell="1" allowOverlap="1" wp14:anchorId="4EC81F5B" wp14:editId="6E67CF08">
                  <wp:simplePos x="0" y="0"/>
                  <wp:positionH relativeFrom="column">
                    <wp:posOffset>951230</wp:posOffset>
                  </wp:positionH>
                  <wp:positionV relativeFrom="paragraph">
                    <wp:posOffset>-38735</wp:posOffset>
                  </wp:positionV>
                  <wp:extent cx="370840" cy="370840"/>
                  <wp:effectExtent l="0" t="0" r="0" b="0"/>
                  <wp:wrapSquare wrapText="bothSides"/>
                  <wp:docPr id="4" name="Graphic 4" descr="Bulls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ullseye.svg"/>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70840" cy="370840"/>
                          </a:xfrm>
                          <a:prstGeom prst="rect">
                            <a:avLst/>
                          </a:prstGeom>
                        </pic:spPr>
                      </pic:pic>
                    </a:graphicData>
                  </a:graphic>
                  <wp14:sizeRelH relativeFrom="margin">
                    <wp14:pctWidth>0</wp14:pctWidth>
                  </wp14:sizeRelH>
                  <wp14:sizeRelV relativeFrom="margin">
                    <wp14:pctHeight>0</wp14:pctHeight>
                  </wp14:sizeRelV>
                </wp:anchor>
              </w:drawing>
            </w:r>
          </w:p>
        </w:tc>
        <w:tc>
          <w:tcPr>
            <w:tcW w:w="7228" w:type="dxa"/>
            <w:shd w:val="clear" w:color="auto" w:fill="F79646"/>
            <w:vAlign w:val="center"/>
          </w:tcPr>
          <w:p w14:paraId="1F2FB5FB" w14:textId="77777777" w:rsidR="006A1B3D" w:rsidRPr="006A1B3D" w:rsidRDefault="006A1B3D" w:rsidP="00E20549">
            <w:pPr>
              <w:tabs>
                <w:tab w:val="left" w:pos="2953"/>
              </w:tabs>
              <w:rPr>
                <w:rFonts w:cs="Arial"/>
                <w:b/>
                <w:bCs/>
                <w:smallCaps/>
                <w:color w:val="F79646"/>
                <w:sz w:val="24"/>
                <w:lang w:val="en-GB"/>
              </w:rPr>
            </w:pPr>
            <w:r w:rsidRPr="006A1B3D">
              <w:rPr>
                <w:rFonts w:cs="Arial"/>
                <w:b/>
                <w:bCs/>
                <w:smallCaps/>
                <w:color w:val="FFFFFF" w:themeColor="background1"/>
                <w:sz w:val="28"/>
                <w:szCs w:val="28"/>
                <w:lang w:val="en-GB"/>
              </w:rPr>
              <w:t>Strategic priorities and co-ordination</w:t>
            </w:r>
          </w:p>
        </w:tc>
      </w:tr>
    </w:tbl>
    <w:p w14:paraId="36A23834" w14:textId="77777777" w:rsidR="006A1B3D" w:rsidRPr="006A1B3D" w:rsidRDefault="006A1B3D" w:rsidP="006A1B3D">
      <w:pPr>
        <w:tabs>
          <w:tab w:val="left" w:pos="2953"/>
        </w:tabs>
        <w:rPr>
          <w:rFonts w:cs="Arial"/>
          <w:b/>
          <w:bCs/>
          <w:smallCaps/>
          <w:color w:val="F79646"/>
          <w:sz w:val="24"/>
          <w:lang w:val="en-GB"/>
        </w:rPr>
      </w:pPr>
    </w:p>
    <w:p w14:paraId="6FDC4474" w14:textId="77777777" w:rsidR="006A1B3D" w:rsidRPr="006A1B3D" w:rsidRDefault="006A1B3D" w:rsidP="006A1B3D">
      <w:pPr>
        <w:tabs>
          <w:tab w:val="left" w:pos="2953"/>
        </w:tabs>
        <w:rPr>
          <w:rFonts w:cs="Arial"/>
          <w:b/>
          <w:bCs/>
          <w:smallCaps/>
          <w:color w:val="F79646"/>
          <w:sz w:val="24"/>
          <w:lang w:val="en-GB"/>
        </w:rPr>
      </w:pPr>
      <w:r w:rsidRPr="006A1B3D">
        <w:rPr>
          <w:rFonts w:cs="Arial"/>
          <w:b/>
          <w:bCs/>
          <w:smallCaps/>
          <w:color w:val="F79646"/>
          <w:sz w:val="24"/>
          <w:lang w:val="en-GB"/>
        </w:rPr>
        <w:t xml:space="preserve">1. Strengthening the link between the intergovernmental structure and the Organisation’s strategic outlook/priorities </w:t>
      </w:r>
    </w:p>
    <w:p w14:paraId="703AFA78" w14:textId="77777777" w:rsidR="006A1B3D" w:rsidRPr="006A1B3D" w:rsidRDefault="006A1B3D" w:rsidP="006A1B3D">
      <w:pPr>
        <w:tabs>
          <w:tab w:val="left" w:pos="2953"/>
        </w:tabs>
        <w:rPr>
          <w:rFonts w:cs="Arial"/>
          <w:b/>
          <w:bCs/>
          <w:smallCaps/>
          <w:szCs w:val="20"/>
          <w:lang w:val="en-GB"/>
        </w:rPr>
      </w:pPr>
    </w:p>
    <w:p w14:paraId="21A7AFD4" w14:textId="77777777" w:rsidR="006A1B3D" w:rsidRPr="006A1B3D" w:rsidRDefault="006A1B3D" w:rsidP="006A1B3D">
      <w:pPr>
        <w:tabs>
          <w:tab w:val="left" w:pos="2953"/>
        </w:tabs>
        <w:rPr>
          <w:rFonts w:cs="Arial"/>
          <w:b/>
          <w:bCs/>
          <w:smallCaps/>
          <w:szCs w:val="20"/>
          <w:lang w:val="en-GB"/>
        </w:rPr>
      </w:pPr>
      <w:r w:rsidRPr="006A1B3D">
        <w:rPr>
          <w:rFonts w:cs="Arial"/>
          <w:b/>
          <w:bCs/>
          <w:smallCaps/>
          <w:szCs w:val="20"/>
          <w:lang w:val="en-GB"/>
        </w:rPr>
        <w:t xml:space="preserve">Observation: </w:t>
      </w:r>
    </w:p>
    <w:p w14:paraId="39111096" w14:textId="77777777" w:rsidR="006A1B3D" w:rsidRPr="006A1B3D" w:rsidRDefault="006A1B3D" w:rsidP="006A1B3D">
      <w:pPr>
        <w:tabs>
          <w:tab w:val="left" w:pos="2953"/>
        </w:tabs>
        <w:rPr>
          <w:rFonts w:cs="Arial"/>
          <w:smallCaps/>
          <w:szCs w:val="20"/>
          <w:lang w:val="en-GB"/>
        </w:rPr>
      </w:pPr>
    </w:p>
    <w:p w14:paraId="5EB629A6" w14:textId="77777777" w:rsidR="006A1B3D" w:rsidRPr="006A1B3D" w:rsidRDefault="006A1B3D" w:rsidP="006A1B3D">
      <w:pPr>
        <w:tabs>
          <w:tab w:val="left" w:pos="2953"/>
        </w:tabs>
        <w:rPr>
          <w:rFonts w:cs="Arial"/>
          <w:szCs w:val="20"/>
          <w:lang w:val="en-GB"/>
        </w:rPr>
      </w:pPr>
      <w:r w:rsidRPr="006A1B3D">
        <w:rPr>
          <w:rFonts w:cs="Arial"/>
          <w:szCs w:val="20"/>
          <w:lang w:val="en-GB"/>
        </w:rPr>
        <w:t xml:space="preserve">Many delegations expressed the need to provide greater strategic direction to intergovernmental committees; sometimes the discussion focused on rather detailed issues in considering the committees’ terms of reference rather than on providing strategic direction or on prioritising the themes proposed for the intergovernmental committee. </w:t>
      </w:r>
    </w:p>
    <w:p w14:paraId="0D68B95F" w14:textId="77777777" w:rsidR="006A1B3D" w:rsidRPr="006A1B3D" w:rsidRDefault="006A1B3D" w:rsidP="006A1B3D">
      <w:pPr>
        <w:tabs>
          <w:tab w:val="left" w:pos="2953"/>
        </w:tabs>
        <w:rPr>
          <w:rFonts w:cs="Arial"/>
          <w:szCs w:val="20"/>
          <w:lang w:val="en-GB"/>
        </w:rPr>
      </w:pPr>
    </w:p>
    <w:p w14:paraId="059C32DA" w14:textId="77777777" w:rsidR="006A1B3D" w:rsidRDefault="006A1B3D" w:rsidP="006A1B3D">
      <w:pPr>
        <w:tabs>
          <w:tab w:val="left" w:pos="2953"/>
        </w:tabs>
        <w:rPr>
          <w:rFonts w:cs="Arial"/>
          <w:b/>
          <w:bCs/>
          <w:smallCaps/>
          <w:szCs w:val="20"/>
        </w:rPr>
      </w:pPr>
      <w:r w:rsidRPr="0054430E">
        <w:rPr>
          <w:rFonts w:cs="Arial"/>
          <w:b/>
          <w:bCs/>
          <w:smallCaps/>
          <w:szCs w:val="20"/>
        </w:rPr>
        <w:t>Proposal</w:t>
      </w:r>
      <w:r>
        <w:rPr>
          <w:rFonts w:cs="Arial"/>
          <w:b/>
          <w:bCs/>
          <w:smallCaps/>
          <w:szCs w:val="20"/>
        </w:rPr>
        <w:t xml:space="preserve">s: </w:t>
      </w:r>
    </w:p>
    <w:p w14:paraId="545797A8" w14:textId="77777777" w:rsidR="006A1B3D" w:rsidRDefault="006A1B3D" w:rsidP="006A1B3D">
      <w:pPr>
        <w:tabs>
          <w:tab w:val="left" w:pos="2953"/>
        </w:tabs>
        <w:rPr>
          <w:rFonts w:cs="Arial"/>
          <w:b/>
          <w:bCs/>
          <w:smallCaps/>
          <w:szCs w:val="20"/>
        </w:rPr>
      </w:pPr>
    </w:p>
    <w:p w14:paraId="3F61E64B" w14:textId="07D6946D" w:rsidR="006A1B3D" w:rsidRPr="006A1B3D" w:rsidRDefault="006A1B3D" w:rsidP="005731C6">
      <w:pPr>
        <w:pStyle w:val="ListParagraph"/>
        <w:numPr>
          <w:ilvl w:val="1"/>
          <w:numId w:val="5"/>
        </w:numPr>
        <w:tabs>
          <w:tab w:val="left" w:pos="2953"/>
        </w:tabs>
        <w:rPr>
          <w:rFonts w:ascii="Arial" w:hAnsi="Arial" w:cs="Arial"/>
          <w:lang w:val="en-GB" w:eastAsia="fr-FR"/>
        </w:rPr>
      </w:pPr>
      <w:r w:rsidRPr="006A1B3D">
        <w:rPr>
          <w:rFonts w:ascii="Arial" w:hAnsi="Arial" w:cs="Arial"/>
          <w:lang w:val="en-GB" w:eastAsia="fr-FR"/>
        </w:rPr>
        <w:t xml:space="preserve">The </w:t>
      </w:r>
      <w:r w:rsidRPr="006A1B3D">
        <w:rPr>
          <w:rFonts w:ascii="Arial" w:hAnsi="Arial" w:cs="Arial"/>
          <w:b/>
          <w:bCs/>
          <w:lang w:val="en-GB" w:eastAsia="fr-FR"/>
        </w:rPr>
        <w:t>strategic outlook</w:t>
      </w:r>
      <w:r w:rsidRPr="006A1B3D">
        <w:rPr>
          <w:rFonts w:ascii="Arial" w:hAnsi="Arial" w:cs="Arial"/>
          <w:lang w:val="en-GB" w:eastAsia="fr-FR"/>
        </w:rPr>
        <w:t xml:space="preserve"> to be presented by the Secretary General should also guide the intergovernmental structure, whilst bearing in mind the need for flexibility to adapt to urgent needs: the structure would be articulated and presented by the Secretary General in the light of the strategic outlook, and its functioning adapted to the particular needs of the biennial Programme and Budget. This should ensure both a </w:t>
      </w:r>
      <w:r w:rsidRPr="006A1B3D">
        <w:rPr>
          <w:rFonts w:ascii="Arial" w:hAnsi="Arial" w:cs="Arial"/>
          <w:b/>
          <w:bCs/>
          <w:lang w:val="en-GB" w:eastAsia="fr-FR"/>
        </w:rPr>
        <w:t>strategic vision and</w:t>
      </w:r>
      <w:r w:rsidR="00531045">
        <w:rPr>
          <w:rFonts w:ascii="Arial" w:hAnsi="Arial" w:cs="Arial"/>
          <w:b/>
          <w:bCs/>
          <w:lang w:val="en-GB" w:eastAsia="fr-FR"/>
        </w:rPr>
        <w:t xml:space="preserve"> the necessary</w:t>
      </w:r>
      <w:r w:rsidRPr="006A1B3D">
        <w:rPr>
          <w:rFonts w:ascii="Arial" w:hAnsi="Arial" w:cs="Arial"/>
          <w:b/>
          <w:bCs/>
          <w:lang w:val="en-GB" w:eastAsia="fr-FR"/>
        </w:rPr>
        <w:t xml:space="preserve"> flexibility</w:t>
      </w:r>
      <w:r w:rsidRPr="006A1B3D">
        <w:rPr>
          <w:rFonts w:ascii="Arial" w:hAnsi="Arial" w:cs="Arial"/>
          <w:lang w:val="en-GB" w:eastAsia="fr-FR"/>
        </w:rPr>
        <w:t xml:space="preserve"> to adapt to challenges and emerging issues.  </w:t>
      </w:r>
    </w:p>
    <w:p w14:paraId="29CC920E" w14:textId="77777777" w:rsidR="006A1B3D" w:rsidRPr="006A1B3D" w:rsidRDefault="006A1B3D" w:rsidP="006A1B3D">
      <w:pPr>
        <w:pStyle w:val="ListParagraph"/>
        <w:tabs>
          <w:tab w:val="left" w:pos="2953"/>
        </w:tabs>
        <w:rPr>
          <w:rFonts w:ascii="Arial" w:hAnsi="Arial" w:cs="Arial"/>
          <w:lang w:val="en-GB" w:eastAsia="fr-FR"/>
        </w:rPr>
      </w:pPr>
    </w:p>
    <w:p w14:paraId="280BEF84" w14:textId="77777777" w:rsidR="006A1B3D" w:rsidRPr="006A1B3D" w:rsidRDefault="006A1B3D" w:rsidP="005731C6">
      <w:pPr>
        <w:pStyle w:val="ListParagraph"/>
        <w:numPr>
          <w:ilvl w:val="1"/>
          <w:numId w:val="5"/>
        </w:numPr>
        <w:tabs>
          <w:tab w:val="left" w:pos="2953"/>
        </w:tabs>
        <w:rPr>
          <w:rFonts w:ascii="Arial" w:hAnsi="Arial" w:cs="Arial"/>
          <w:lang w:val="en-GB" w:eastAsia="fr-FR"/>
        </w:rPr>
      </w:pPr>
      <w:r w:rsidRPr="006A1B3D">
        <w:rPr>
          <w:rFonts w:ascii="Arial" w:hAnsi="Arial" w:cs="Arial"/>
          <w:lang w:val="en-GB" w:eastAsia="fr-FR"/>
        </w:rPr>
        <w:t xml:space="preserve">When a </w:t>
      </w:r>
      <w:r w:rsidRPr="006A1B3D">
        <w:rPr>
          <w:rFonts w:ascii="Arial" w:hAnsi="Arial" w:cs="Arial"/>
          <w:b/>
          <w:bCs/>
          <w:lang w:val="en-GB" w:eastAsia="fr-FR"/>
        </w:rPr>
        <w:t>sectoral strategy</w:t>
      </w:r>
      <w:r w:rsidRPr="006A1B3D">
        <w:rPr>
          <w:rFonts w:ascii="Arial" w:hAnsi="Arial" w:cs="Arial"/>
          <w:lang w:val="en-GB" w:eastAsia="fr-FR"/>
        </w:rPr>
        <w:t xml:space="preserve"> exists, the key role of the relevant intergovernmental committee(s) should be explicitly mentioned in the terms of reference (steering functions as well as implementation of the strategy through specific deliverables).</w:t>
      </w:r>
    </w:p>
    <w:p w14:paraId="5B901187" w14:textId="77777777" w:rsidR="006A1B3D" w:rsidRPr="006A1B3D" w:rsidRDefault="006A1B3D" w:rsidP="006A1B3D">
      <w:pPr>
        <w:tabs>
          <w:tab w:val="left" w:pos="2953"/>
        </w:tabs>
        <w:rPr>
          <w:rFonts w:cs="Arial"/>
          <w:b/>
          <w:bCs/>
          <w:smallCaps/>
          <w:color w:val="F79646"/>
          <w:sz w:val="24"/>
          <w:lang w:val="en-GB"/>
        </w:rPr>
      </w:pPr>
    </w:p>
    <w:p w14:paraId="40FD4015" w14:textId="77777777" w:rsidR="006A1B3D" w:rsidRPr="006A1B3D" w:rsidRDefault="006A1B3D" w:rsidP="006A1B3D">
      <w:pPr>
        <w:tabs>
          <w:tab w:val="left" w:pos="2953"/>
        </w:tabs>
        <w:rPr>
          <w:rFonts w:cs="Arial"/>
          <w:b/>
          <w:bCs/>
          <w:smallCaps/>
          <w:color w:val="F79646"/>
          <w:sz w:val="24"/>
          <w:lang w:val="en-GB"/>
        </w:rPr>
      </w:pPr>
      <w:r w:rsidRPr="006A1B3D">
        <w:rPr>
          <w:rFonts w:cs="Arial"/>
          <w:b/>
          <w:bCs/>
          <w:smallCaps/>
          <w:color w:val="F79646"/>
          <w:sz w:val="24"/>
          <w:lang w:val="en-GB"/>
        </w:rPr>
        <w:t>2. Enhancing the interaction and communication between intergovernmental committees, Rapporteurs Groups and the Committee of Ministers (including the Committee of Ministers’ Chairmanship)</w:t>
      </w:r>
    </w:p>
    <w:p w14:paraId="4E904FE0" w14:textId="77777777" w:rsidR="006A1B3D" w:rsidRPr="006A1B3D" w:rsidRDefault="006A1B3D" w:rsidP="006A1B3D">
      <w:pPr>
        <w:tabs>
          <w:tab w:val="left" w:pos="2953"/>
        </w:tabs>
        <w:rPr>
          <w:rFonts w:cs="Arial"/>
          <w:b/>
          <w:bCs/>
          <w:smallCaps/>
          <w:color w:val="F79646"/>
          <w:sz w:val="24"/>
          <w:lang w:val="en-GB"/>
        </w:rPr>
      </w:pPr>
    </w:p>
    <w:p w14:paraId="115533F2" w14:textId="77777777" w:rsidR="006A1B3D" w:rsidRPr="006A1B3D" w:rsidRDefault="006A1B3D" w:rsidP="006A1B3D">
      <w:pPr>
        <w:tabs>
          <w:tab w:val="left" w:pos="2953"/>
        </w:tabs>
        <w:rPr>
          <w:rFonts w:cs="Arial"/>
          <w:b/>
          <w:bCs/>
          <w:smallCaps/>
          <w:szCs w:val="20"/>
          <w:lang w:val="en-GB"/>
        </w:rPr>
      </w:pPr>
      <w:r w:rsidRPr="006A1B3D">
        <w:rPr>
          <w:rFonts w:cs="Arial"/>
          <w:b/>
          <w:bCs/>
          <w:smallCaps/>
          <w:szCs w:val="20"/>
          <w:lang w:val="en-GB"/>
        </w:rPr>
        <w:t>Observation:</w:t>
      </w:r>
    </w:p>
    <w:p w14:paraId="0CB69027" w14:textId="77777777" w:rsidR="006A1B3D" w:rsidRPr="006A1B3D" w:rsidRDefault="006A1B3D" w:rsidP="006A1B3D">
      <w:pPr>
        <w:tabs>
          <w:tab w:val="left" w:pos="2953"/>
        </w:tabs>
        <w:rPr>
          <w:rFonts w:cs="Arial"/>
          <w:b/>
          <w:bCs/>
          <w:smallCaps/>
          <w:szCs w:val="20"/>
          <w:lang w:val="en-GB"/>
        </w:rPr>
      </w:pPr>
    </w:p>
    <w:p w14:paraId="52C4D559" w14:textId="77777777" w:rsidR="006A1B3D" w:rsidRPr="006A1B3D" w:rsidRDefault="006A1B3D" w:rsidP="006A1B3D">
      <w:pPr>
        <w:tabs>
          <w:tab w:val="left" w:pos="2953"/>
        </w:tabs>
        <w:rPr>
          <w:rFonts w:cs="Arial"/>
          <w:szCs w:val="20"/>
          <w:lang w:val="en-GB"/>
        </w:rPr>
      </w:pPr>
      <w:bookmarkStart w:id="11" w:name="_Hlk34912385"/>
      <w:r w:rsidRPr="006A1B3D">
        <w:rPr>
          <w:rFonts w:cs="Arial"/>
          <w:szCs w:val="20"/>
          <w:lang w:val="en-GB"/>
        </w:rPr>
        <w:t>Several delegations expressed the need to enhance the interaction and communication between the various committees, the Rapporteurs Groups and the Committee of Ministers. Many issues dealt with by different Rapporteur Groups are interrelated; sharing of information and smooth communication are essential to ensure quality work. The interaction between the Committee of Ministers and the intergovernmental committees is seen as often indirect and the role and responsibilities of the Rapporteur Groups are sometimes unclear. It was also mentioned that it can prove difficult to adapt delivery of outputs to the timeline of the Committee of Ministers’ chairmanship (6 months) or to adapt a committee’s terms of reference to changing situations.</w:t>
      </w:r>
      <w:bookmarkEnd w:id="11"/>
      <w:r w:rsidRPr="006A1B3D">
        <w:rPr>
          <w:rFonts w:cs="Arial"/>
          <w:szCs w:val="20"/>
          <w:lang w:val="en-GB"/>
        </w:rPr>
        <w:t xml:space="preserve"> </w:t>
      </w:r>
    </w:p>
    <w:p w14:paraId="6439A57A" w14:textId="77777777" w:rsidR="006A1B3D" w:rsidRPr="006A1B3D" w:rsidRDefault="006A1B3D" w:rsidP="006A1B3D">
      <w:pPr>
        <w:tabs>
          <w:tab w:val="left" w:pos="2953"/>
        </w:tabs>
        <w:rPr>
          <w:rFonts w:cs="Arial"/>
          <w:b/>
          <w:bCs/>
          <w:smallCaps/>
          <w:szCs w:val="20"/>
          <w:lang w:val="en-GB"/>
        </w:rPr>
      </w:pPr>
    </w:p>
    <w:p w14:paraId="128E139D" w14:textId="77777777" w:rsidR="006A1B3D" w:rsidRDefault="006A1B3D" w:rsidP="006A1B3D">
      <w:pPr>
        <w:tabs>
          <w:tab w:val="left" w:pos="2953"/>
        </w:tabs>
        <w:rPr>
          <w:rFonts w:cs="Arial"/>
          <w:b/>
          <w:bCs/>
          <w:smallCaps/>
          <w:szCs w:val="20"/>
        </w:rPr>
      </w:pPr>
      <w:r w:rsidRPr="0054430E">
        <w:rPr>
          <w:rFonts w:cs="Arial"/>
          <w:b/>
          <w:bCs/>
          <w:smallCaps/>
          <w:szCs w:val="20"/>
        </w:rPr>
        <w:t>Proposal</w:t>
      </w:r>
      <w:r>
        <w:rPr>
          <w:rFonts w:cs="Arial"/>
          <w:b/>
          <w:bCs/>
          <w:smallCaps/>
          <w:szCs w:val="20"/>
        </w:rPr>
        <w:t xml:space="preserve">s: </w:t>
      </w:r>
    </w:p>
    <w:p w14:paraId="6F931CCA" w14:textId="77777777" w:rsidR="006A1B3D" w:rsidRDefault="006A1B3D" w:rsidP="006A1B3D">
      <w:pPr>
        <w:tabs>
          <w:tab w:val="left" w:pos="2953"/>
        </w:tabs>
        <w:rPr>
          <w:rFonts w:cs="Arial"/>
          <w:b/>
          <w:bCs/>
          <w:smallCaps/>
          <w:szCs w:val="20"/>
        </w:rPr>
      </w:pPr>
    </w:p>
    <w:p w14:paraId="79C45868" w14:textId="77777777" w:rsidR="006A1B3D" w:rsidRPr="006A1B3D" w:rsidRDefault="006A1B3D" w:rsidP="005731C6">
      <w:pPr>
        <w:pStyle w:val="ListParagraph"/>
        <w:numPr>
          <w:ilvl w:val="1"/>
          <w:numId w:val="7"/>
        </w:numPr>
        <w:tabs>
          <w:tab w:val="left" w:pos="2953"/>
        </w:tabs>
        <w:rPr>
          <w:rFonts w:ascii="Arial" w:hAnsi="Arial" w:cs="Arial"/>
          <w:lang w:val="en-GB" w:eastAsia="fr-FR"/>
        </w:rPr>
      </w:pPr>
      <w:r w:rsidRPr="006A1B3D">
        <w:rPr>
          <w:rFonts w:ascii="Arial" w:hAnsi="Arial" w:cs="Arial"/>
          <w:lang w:val="en-GB" w:eastAsia="fr-FR"/>
        </w:rPr>
        <w:t xml:space="preserve">To ensure smooth and clear </w:t>
      </w:r>
      <w:r w:rsidRPr="006A1B3D">
        <w:rPr>
          <w:rFonts w:ascii="Arial" w:hAnsi="Arial" w:cs="Arial"/>
          <w:b/>
          <w:bCs/>
          <w:lang w:val="en-GB" w:eastAsia="fr-FR"/>
        </w:rPr>
        <w:t>communication and interaction between intergovernmental committees and Rapporteur Groups</w:t>
      </w:r>
      <w:r w:rsidRPr="006A1B3D">
        <w:rPr>
          <w:rFonts w:ascii="Arial" w:hAnsi="Arial" w:cs="Arial"/>
          <w:lang w:val="en-GB" w:eastAsia="fr-FR"/>
        </w:rPr>
        <w:t xml:space="preserve">: </w:t>
      </w:r>
    </w:p>
    <w:p w14:paraId="7C8084B0" w14:textId="77777777" w:rsidR="006A1B3D" w:rsidRPr="006A1B3D" w:rsidRDefault="006A1B3D" w:rsidP="006A1B3D">
      <w:pPr>
        <w:pStyle w:val="ListParagraph"/>
        <w:tabs>
          <w:tab w:val="left" w:pos="2953"/>
        </w:tabs>
        <w:rPr>
          <w:rFonts w:ascii="Arial" w:hAnsi="Arial" w:cs="Arial"/>
          <w:lang w:val="en-GB" w:eastAsia="fr-FR"/>
        </w:rPr>
      </w:pPr>
    </w:p>
    <w:p w14:paraId="696F5E54" w14:textId="307B55E5" w:rsidR="006A1B3D" w:rsidRDefault="006A1B3D" w:rsidP="005731C6">
      <w:pPr>
        <w:pStyle w:val="ListParagraph"/>
        <w:numPr>
          <w:ilvl w:val="1"/>
          <w:numId w:val="6"/>
        </w:numPr>
        <w:tabs>
          <w:tab w:val="left" w:pos="2953"/>
        </w:tabs>
        <w:rPr>
          <w:rFonts w:ascii="Arial" w:hAnsi="Arial" w:cs="Arial"/>
          <w:lang w:val="en-GB" w:eastAsia="fr-FR"/>
        </w:rPr>
      </w:pPr>
      <w:r w:rsidRPr="006A1B3D">
        <w:rPr>
          <w:rFonts w:ascii="Arial" w:hAnsi="Arial" w:cs="Arial"/>
          <w:lang w:val="en-GB" w:eastAsia="fr-FR"/>
        </w:rPr>
        <w:t>more regular exchanges of views could be organised between the intergovernmental committees and the Rapporteur Groups</w:t>
      </w:r>
      <w:r w:rsidRPr="006A1B3D">
        <w:rPr>
          <w:lang w:val="en-GB"/>
        </w:rPr>
        <w:t xml:space="preserve"> </w:t>
      </w:r>
      <w:r w:rsidRPr="006A1B3D">
        <w:rPr>
          <w:rFonts w:ascii="Arial" w:hAnsi="Arial" w:cs="Arial"/>
          <w:lang w:val="en-GB" w:eastAsia="fr-FR"/>
        </w:rPr>
        <w:t>making the most of digital technologies for remote participation where possible: the chair of the committee (or a designated Rapporteur within the committee) could participate in the Rapporteur Group meeting when the latter is examining key issues being dealt with by the committee; the Rapporteur Group chair could participate in committee meetings where deemed useful;</w:t>
      </w:r>
    </w:p>
    <w:p w14:paraId="069AFB2D" w14:textId="77777777" w:rsidR="006A1B3D" w:rsidRPr="006A1B3D" w:rsidRDefault="006A1B3D" w:rsidP="006A1B3D">
      <w:pPr>
        <w:pStyle w:val="ListParagraph"/>
        <w:tabs>
          <w:tab w:val="left" w:pos="2953"/>
        </w:tabs>
        <w:ind w:left="1440"/>
        <w:rPr>
          <w:rFonts w:ascii="Arial" w:hAnsi="Arial" w:cs="Arial"/>
          <w:lang w:val="en-GB" w:eastAsia="fr-FR"/>
        </w:rPr>
      </w:pPr>
    </w:p>
    <w:p w14:paraId="7082A93C" w14:textId="77777777" w:rsidR="006A1B3D" w:rsidRPr="006A1B3D" w:rsidRDefault="006A1B3D" w:rsidP="005731C6">
      <w:pPr>
        <w:pStyle w:val="ListParagraph"/>
        <w:numPr>
          <w:ilvl w:val="1"/>
          <w:numId w:val="6"/>
        </w:numPr>
        <w:tabs>
          <w:tab w:val="left" w:pos="2953"/>
        </w:tabs>
        <w:rPr>
          <w:rFonts w:ascii="Arial" w:hAnsi="Arial" w:cs="Arial"/>
          <w:lang w:val="en-GB" w:eastAsia="fr-FR"/>
        </w:rPr>
      </w:pPr>
      <w:r w:rsidRPr="006A1B3D">
        <w:rPr>
          <w:rFonts w:ascii="Arial" w:hAnsi="Arial" w:cs="Arial"/>
          <w:lang w:val="en-GB" w:eastAsia="fr-FR"/>
        </w:rPr>
        <w:t>the principle “1 committee to report to 1 Rapporteur Group” should be ensured as far as possible, which could imply that the Committee of Ministers review the composition of the Rapporteur Groups and the distribution of work amongst them;</w:t>
      </w:r>
    </w:p>
    <w:p w14:paraId="5A529CFA" w14:textId="77777777" w:rsidR="006A1B3D" w:rsidRDefault="006A1B3D">
      <w:pPr>
        <w:rPr>
          <w:rFonts w:cs="Arial"/>
          <w:szCs w:val="20"/>
          <w:lang w:val="en-GB"/>
        </w:rPr>
      </w:pPr>
      <w:r>
        <w:rPr>
          <w:rFonts w:cs="Arial"/>
          <w:lang w:val="en-GB"/>
        </w:rPr>
        <w:br w:type="page"/>
      </w:r>
    </w:p>
    <w:p w14:paraId="179305EC" w14:textId="5FD06F81" w:rsidR="006A1B3D" w:rsidRPr="006A1B3D" w:rsidRDefault="006A1B3D" w:rsidP="005731C6">
      <w:pPr>
        <w:pStyle w:val="ListParagraph"/>
        <w:numPr>
          <w:ilvl w:val="1"/>
          <w:numId w:val="6"/>
        </w:numPr>
        <w:tabs>
          <w:tab w:val="left" w:pos="2953"/>
        </w:tabs>
        <w:rPr>
          <w:rFonts w:ascii="Arial" w:hAnsi="Arial" w:cs="Arial"/>
          <w:lang w:val="en-GB" w:eastAsia="fr-FR"/>
        </w:rPr>
      </w:pPr>
      <w:r w:rsidRPr="006A1B3D">
        <w:rPr>
          <w:rFonts w:ascii="Arial" w:hAnsi="Arial" w:cs="Arial"/>
          <w:lang w:val="en-GB" w:eastAsia="fr-FR"/>
        </w:rPr>
        <w:lastRenderedPageBreak/>
        <w:t>a summary of key outputs could be made available, and regularly updated, giving the timelines for the preparation by the committees of key outputs for the biennium;</w:t>
      </w:r>
    </w:p>
    <w:p w14:paraId="7E56F636" w14:textId="77777777" w:rsidR="006A1B3D" w:rsidRPr="006A1B3D" w:rsidRDefault="006A1B3D" w:rsidP="006A1B3D">
      <w:pPr>
        <w:pStyle w:val="ListParagraph"/>
        <w:tabs>
          <w:tab w:val="left" w:pos="2953"/>
        </w:tabs>
        <w:ind w:left="1440"/>
        <w:rPr>
          <w:rFonts w:ascii="Arial" w:hAnsi="Arial" w:cs="Arial"/>
          <w:lang w:val="en-GB" w:eastAsia="fr-FR"/>
        </w:rPr>
      </w:pPr>
    </w:p>
    <w:p w14:paraId="693080C2" w14:textId="77777777" w:rsidR="006A1B3D" w:rsidRPr="006A1B3D" w:rsidRDefault="006A1B3D" w:rsidP="005731C6">
      <w:pPr>
        <w:pStyle w:val="ListParagraph"/>
        <w:numPr>
          <w:ilvl w:val="1"/>
          <w:numId w:val="6"/>
        </w:numPr>
        <w:tabs>
          <w:tab w:val="left" w:pos="2953"/>
        </w:tabs>
        <w:rPr>
          <w:rFonts w:ascii="Arial" w:hAnsi="Arial" w:cs="Arial"/>
          <w:lang w:val="en-GB" w:eastAsia="fr-FR"/>
        </w:rPr>
      </w:pPr>
      <w:r w:rsidRPr="006A1B3D">
        <w:rPr>
          <w:rFonts w:ascii="Arial" w:hAnsi="Arial" w:cs="Arial"/>
          <w:lang w:val="en-GB" w:eastAsia="fr-FR"/>
        </w:rPr>
        <w:t>committee meeting reports should clearly identify action required of the Committee of Ministers.</w:t>
      </w:r>
    </w:p>
    <w:p w14:paraId="04C87828" w14:textId="77777777" w:rsidR="006A1B3D" w:rsidRPr="006A1B3D" w:rsidRDefault="006A1B3D" w:rsidP="006A1B3D">
      <w:pPr>
        <w:pStyle w:val="ListParagraph"/>
        <w:tabs>
          <w:tab w:val="left" w:pos="2953"/>
        </w:tabs>
        <w:ind w:left="1440"/>
        <w:rPr>
          <w:rFonts w:ascii="Arial" w:hAnsi="Arial" w:cs="Arial"/>
          <w:highlight w:val="yellow"/>
          <w:lang w:val="en-GB" w:eastAsia="fr-FR"/>
        </w:rPr>
      </w:pPr>
    </w:p>
    <w:p w14:paraId="19B65CAB" w14:textId="77777777" w:rsidR="006A1B3D" w:rsidRPr="006A1B3D" w:rsidRDefault="006A1B3D" w:rsidP="005731C6">
      <w:pPr>
        <w:pStyle w:val="ListParagraph"/>
        <w:numPr>
          <w:ilvl w:val="1"/>
          <w:numId w:val="7"/>
        </w:numPr>
        <w:tabs>
          <w:tab w:val="left" w:pos="2953"/>
        </w:tabs>
        <w:rPr>
          <w:rFonts w:ascii="Arial" w:hAnsi="Arial" w:cs="Arial"/>
          <w:lang w:val="en-GB" w:eastAsia="fr-FR"/>
        </w:rPr>
      </w:pPr>
      <w:r w:rsidRPr="006A1B3D">
        <w:rPr>
          <w:rFonts w:ascii="Arial" w:hAnsi="Arial" w:cs="Arial"/>
          <w:lang w:val="en-GB" w:eastAsia="fr-FR"/>
        </w:rPr>
        <w:t xml:space="preserve">To enhance </w:t>
      </w:r>
      <w:r w:rsidRPr="006A1B3D">
        <w:rPr>
          <w:rFonts w:ascii="Arial" w:hAnsi="Arial" w:cs="Arial"/>
          <w:b/>
          <w:bCs/>
          <w:lang w:val="en-GB" w:eastAsia="fr-FR"/>
        </w:rPr>
        <w:t>communication and co-ordination between the Rapporteur Groups and with the Committee of Ministers</w:t>
      </w:r>
      <w:r w:rsidRPr="006A1B3D">
        <w:rPr>
          <w:rFonts w:ascii="Arial" w:hAnsi="Arial" w:cs="Arial"/>
          <w:lang w:val="en-GB" w:eastAsia="fr-FR"/>
        </w:rPr>
        <w:t xml:space="preserve">:   </w:t>
      </w:r>
    </w:p>
    <w:p w14:paraId="040DC033" w14:textId="77777777" w:rsidR="006A1B3D" w:rsidRPr="006A1B3D" w:rsidRDefault="006A1B3D" w:rsidP="006A1B3D">
      <w:pPr>
        <w:pStyle w:val="ListParagraph"/>
        <w:tabs>
          <w:tab w:val="left" w:pos="2953"/>
        </w:tabs>
        <w:rPr>
          <w:rFonts w:ascii="Arial" w:hAnsi="Arial" w:cs="Arial"/>
          <w:lang w:val="en-GB" w:eastAsia="fr-FR"/>
        </w:rPr>
      </w:pPr>
    </w:p>
    <w:p w14:paraId="1E932139" w14:textId="77777777" w:rsidR="006A1B3D" w:rsidRPr="006A1B3D" w:rsidRDefault="006A1B3D" w:rsidP="005731C6">
      <w:pPr>
        <w:pStyle w:val="ListParagraph"/>
        <w:numPr>
          <w:ilvl w:val="0"/>
          <w:numId w:val="8"/>
        </w:numPr>
        <w:tabs>
          <w:tab w:val="left" w:pos="2953"/>
        </w:tabs>
        <w:rPr>
          <w:rFonts w:ascii="Arial" w:hAnsi="Arial" w:cs="Arial"/>
          <w:lang w:val="en-GB" w:eastAsia="fr-FR"/>
        </w:rPr>
      </w:pPr>
      <w:r w:rsidRPr="006A1B3D">
        <w:rPr>
          <w:rFonts w:ascii="Arial" w:hAnsi="Arial" w:cs="Arial"/>
          <w:lang w:val="en-GB" w:eastAsia="fr-FR"/>
        </w:rPr>
        <w:t>the Committee of Ministers’ Chairs could continue to hold co-ordination meetings between the Rapporteur Groups chairs;</w:t>
      </w:r>
    </w:p>
    <w:p w14:paraId="0D6E4022" w14:textId="77777777" w:rsidR="006A1B3D" w:rsidRPr="006A1B3D" w:rsidRDefault="006A1B3D" w:rsidP="006A1B3D">
      <w:pPr>
        <w:pStyle w:val="ListParagraph"/>
        <w:tabs>
          <w:tab w:val="left" w:pos="2953"/>
        </w:tabs>
        <w:ind w:left="1440"/>
        <w:rPr>
          <w:rFonts w:ascii="Arial" w:hAnsi="Arial" w:cs="Arial"/>
          <w:lang w:val="en-GB" w:eastAsia="fr-FR"/>
        </w:rPr>
      </w:pPr>
    </w:p>
    <w:p w14:paraId="599F0336" w14:textId="77777777" w:rsidR="006A1B3D" w:rsidRPr="006A1B3D" w:rsidRDefault="006A1B3D" w:rsidP="005731C6">
      <w:pPr>
        <w:pStyle w:val="ListParagraph"/>
        <w:numPr>
          <w:ilvl w:val="0"/>
          <w:numId w:val="8"/>
        </w:numPr>
        <w:tabs>
          <w:tab w:val="left" w:pos="2953"/>
        </w:tabs>
        <w:rPr>
          <w:rFonts w:ascii="Arial" w:hAnsi="Arial" w:cs="Arial"/>
          <w:lang w:val="en-GB" w:eastAsia="fr-FR"/>
        </w:rPr>
      </w:pPr>
      <w:r w:rsidRPr="006A1B3D">
        <w:rPr>
          <w:rFonts w:ascii="Arial" w:hAnsi="Arial" w:cs="Arial"/>
          <w:lang w:val="en-GB" w:eastAsia="fr-FR"/>
        </w:rPr>
        <w:t>based on the summary of key outputs, where possible, opportunities should be seized to deliver key outputs in line with the priorities of the Committee of Ministers’ chairmanships;</w:t>
      </w:r>
    </w:p>
    <w:p w14:paraId="444B048F" w14:textId="77777777" w:rsidR="006A1B3D" w:rsidRPr="006A1B3D" w:rsidRDefault="006A1B3D" w:rsidP="006A1B3D">
      <w:pPr>
        <w:pStyle w:val="ListParagraph"/>
        <w:tabs>
          <w:tab w:val="left" w:pos="2953"/>
        </w:tabs>
        <w:ind w:left="1440"/>
        <w:rPr>
          <w:rFonts w:ascii="Arial" w:hAnsi="Arial" w:cs="Arial"/>
          <w:lang w:val="en-GB" w:eastAsia="fr-FR"/>
        </w:rPr>
      </w:pPr>
    </w:p>
    <w:p w14:paraId="0CFAC8E7" w14:textId="77777777" w:rsidR="006A1B3D" w:rsidRPr="006A1B3D" w:rsidRDefault="006A1B3D" w:rsidP="005731C6">
      <w:pPr>
        <w:pStyle w:val="ListParagraph"/>
        <w:numPr>
          <w:ilvl w:val="0"/>
          <w:numId w:val="8"/>
        </w:numPr>
        <w:tabs>
          <w:tab w:val="left" w:pos="2953"/>
        </w:tabs>
        <w:rPr>
          <w:rFonts w:ascii="Arial" w:hAnsi="Arial" w:cs="Arial"/>
          <w:lang w:val="en-GB" w:eastAsia="fr-FR"/>
        </w:rPr>
      </w:pPr>
      <w:r w:rsidRPr="006A1B3D">
        <w:rPr>
          <w:rFonts w:ascii="Arial" w:hAnsi="Arial" w:cs="Arial"/>
          <w:lang w:val="en-GB" w:eastAsia="fr-FR"/>
        </w:rPr>
        <w:t>joint meetings of Rapporteur Groups could be facilitated for issues of common interest;</w:t>
      </w:r>
    </w:p>
    <w:p w14:paraId="0BFA0F6D" w14:textId="77777777" w:rsidR="006A1B3D" w:rsidRPr="006A1B3D" w:rsidRDefault="006A1B3D" w:rsidP="006A1B3D">
      <w:pPr>
        <w:pStyle w:val="ListParagraph"/>
        <w:tabs>
          <w:tab w:val="left" w:pos="2953"/>
        </w:tabs>
        <w:ind w:left="1440"/>
        <w:rPr>
          <w:rFonts w:ascii="Arial" w:hAnsi="Arial" w:cs="Arial"/>
          <w:lang w:val="en-GB" w:eastAsia="fr-FR"/>
        </w:rPr>
      </w:pPr>
    </w:p>
    <w:p w14:paraId="132E8358" w14:textId="77777777" w:rsidR="006A1B3D" w:rsidRPr="006A1B3D" w:rsidRDefault="006A1B3D" w:rsidP="005731C6">
      <w:pPr>
        <w:pStyle w:val="ListParagraph"/>
        <w:numPr>
          <w:ilvl w:val="0"/>
          <w:numId w:val="8"/>
        </w:numPr>
        <w:tabs>
          <w:tab w:val="left" w:pos="2953"/>
        </w:tabs>
        <w:rPr>
          <w:rFonts w:ascii="Arial" w:hAnsi="Arial" w:cs="Arial"/>
          <w:lang w:val="en-GB" w:eastAsia="fr-FR"/>
        </w:rPr>
      </w:pPr>
      <w:r w:rsidRPr="006A1B3D">
        <w:rPr>
          <w:rFonts w:ascii="Arial" w:hAnsi="Arial" w:cs="Arial"/>
          <w:lang w:val="en-GB" w:eastAsia="fr-FR"/>
        </w:rPr>
        <w:t xml:space="preserve">a single-entry point for delegations to the intergovernmental structure, including the terms of reference, names and contact of the Secretariat and link to the committees’ webpage, could be made more visible. </w:t>
      </w:r>
    </w:p>
    <w:p w14:paraId="70C91E2F" w14:textId="77777777" w:rsidR="006A1B3D" w:rsidRPr="006A1B3D" w:rsidRDefault="006A1B3D" w:rsidP="006A1B3D">
      <w:pPr>
        <w:tabs>
          <w:tab w:val="left" w:pos="2953"/>
        </w:tabs>
        <w:rPr>
          <w:rFonts w:cs="Arial"/>
          <w:b/>
          <w:bCs/>
          <w:smallCaps/>
          <w:color w:val="F79646"/>
          <w:sz w:val="24"/>
          <w:lang w:val="en-GB"/>
        </w:rPr>
      </w:pPr>
    </w:p>
    <w:p w14:paraId="6E97E3C9" w14:textId="77777777" w:rsidR="006A1B3D" w:rsidRPr="006A1B3D" w:rsidRDefault="006A1B3D" w:rsidP="006A1B3D">
      <w:pPr>
        <w:tabs>
          <w:tab w:val="left" w:pos="2953"/>
        </w:tabs>
        <w:rPr>
          <w:rFonts w:cs="Arial"/>
          <w:b/>
          <w:bCs/>
          <w:smallCaps/>
          <w:color w:val="F79646"/>
          <w:sz w:val="24"/>
          <w:lang w:val="en-GB"/>
        </w:rPr>
      </w:pPr>
      <w:r w:rsidRPr="006A1B3D">
        <w:rPr>
          <w:rFonts w:cs="Arial"/>
          <w:b/>
          <w:bCs/>
          <w:smallCaps/>
          <w:color w:val="F79646"/>
          <w:sz w:val="24"/>
          <w:lang w:val="en-GB"/>
        </w:rPr>
        <w:t>3. Improving co-ordination between intergovernmental committees</w:t>
      </w:r>
    </w:p>
    <w:p w14:paraId="540A99D1" w14:textId="77777777" w:rsidR="006A1B3D" w:rsidRPr="006A1B3D" w:rsidRDefault="006A1B3D" w:rsidP="006A1B3D">
      <w:pPr>
        <w:tabs>
          <w:tab w:val="left" w:pos="2953"/>
        </w:tabs>
        <w:rPr>
          <w:rFonts w:cs="Arial"/>
          <w:b/>
          <w:bCs/>
          <w:smallCaps/>
          <w:szCs w:val="20"/>
          <w:lang w:val="en-GB"/>
        </w:rPr>
      </w:pPr>
    </w:p>
    <w:p w14:paraId="35BBD43F" w14:textId="77777777" w:rsidR="006A1B3D" w:rsidRPr="006A1B3D" w:rsidRDefault="006A1B3D" w:rsidP="006A1B3D">
      <w:pPr>
        <w:tabs>
          <w:tab w:val="left" w:pos="2953"/>
        </w:tabs>
        <w:rPr>
          <w:rFonts w:cs="Arial"/>
          <w:b/>
          <w:bCs/>
          <w:smallCaps/>
          <w:szCs w:val="20"/>
          <w:lang w:val="en-GB"/>
        </w:rPr>
      </w:pPr>
      <w:r w:rsidRPr="006A1B3D">
        <w:rPr>
          <w:rFonts w:cs="Arial"/>
          <w:b/>
          <w:bCs/>
          <w:smallCaps/>
          <w:szCs w:val="20"/>
          <w:lang w:val="en-GB"/>
        </w:rPr>
        <w:t xml:space="preserve">Observation: </w:t>
      </w:r>
    </w:p>
    <w:p w14:paraId="01CA4F41" w14:textId="77777777" w:rsidR="006A1B3D" w:rsidRPr="006A1B3D" w:rsidRDefault="006A1B3D" w:rsidP="006A1B3D">
      <w:pPr>
        <w:tabs>
          <w:tab w:val="left" w:pos="2953"/>
        </w:tabs>
        <w:rPr>
          <w:rFonts w:cs="Arial"/>
          <w:b/>
          <w:bCs/>
          <w:smallCaps/>
          <w:szCs w:val="20"/>
          <w:lang w:val="en-GB"/>
        </w:rPr>
      </w:pPr>
    </w:p>
    <w:p w14:paraId="494F2656" w14:textId="77777777" w:rsidR="006A1B3D" w:rsidRPr="006A1B3D" w:rsidRDefault="006A1B3D" w:rsidP="006A1B3D">
      <w:pPr>
        <w:tabs>
          <w:tab w:val="left" w:pos="2953"/>
        </w:tabs>
        <w:rPr>
          <w:rFonts w:cs="Arial"/>
          <w:szCs w:val="20"/>
          <w:lang w:val="en-GB"/>
        </w:rPr>
      </w:pPr>
      <w:r w:rsidRPr="006A1B3D">
        <w:rPr>
          <w:rFonts w:cs="Arial"/>
          <w:szCs w:val="20"/>
          <w:lang w:val="en-GB"/>
        </w:rPr>
        <w:t xml:space="preserve">Some delegations expressed the need to further enhance co-ordination between intergovernmental committees to ensure synergies and avoid duplication, in particular on issues of common interest. </w:t>
      </w:r>
    </w:p>
    <w:p w14:paraId="7C7E9426" w14:textId="77777777" w:rsidR="006A1B3D" w:rsidRPr="006A1B3D" w:rsidRDefault="006A1B3D" w:rsidP="006A1B3D">
      <w:pPr>
        <w:tabs>
          <w:tab w:val="left" w:pos="2953"/>
        </w:tabs>
        <w:rPr>
          <w:rFonts w:cs="Arial"/>
          <w:szCs w:val="20"/>
          <w:lang w:val="en-GB"/>
        </w:rPr>
      </w:pPr>
    </w:p>
    <w:p w14:paraId="1F065DA8" w14:textId="77777777" w:rsidR="006A1B3D" w:rsidRPr="00627A67" w:rsidRDefault="006A1B3D" w:rsidP="006A1B3D">
      <w:pPr>
        <w:tabs>
          <w:tab w:val="left" w:pos="2953"/>
        </w:tabs>
        <w:rPr>
          <w:rFonts w:cs="Arial"/>
          <w:szCs w:val="20"/>
        </w:rPr>
      </w:pPr>
      <w:r w:rsidRPr="00627A67">
        <w:rPr>
          <w:rFonts w:cs="Arial"/>
          <w:b/>
          <w:bCs/>
          <w:smallCaps/>
          <w:szCs w:val="20"/>
        </w:rPr>
        <w:t>Proposals</w:t>
      </w:r>
      <w:r w:rsidRPr="00627A67">
        <w:rPr>
          <w:rFonts w:cs="Arial"/>
          <w:szCs w:val="20"/>
        </w:rPr>
        <w:t>:</w:t>
      </w:r>
    </w:p>
    <w:p w14:paraId="5243C694" w14:textId="77777777" w:rsidR="006A1B3D" w:rsidRPr="00627A67" w:rsidRDefault="006A1B3D" w:rsidP="006A1B3D">
      <w:pPr>
        <w:tabs>
          <w:tab w:val="left" w:pos="2953"/>
        </w:tabs>
        <w:rPr>
          <w:rFonts w:cs="Arial"/>
          <w:szCs w:val="20"/>
        </w:rPr>
      </w:pPr>
    </w:p>
    <w:p w14:paraId="0D25FFB9" w14:textId="77777777" w:rsidR="006A1B3D" w:rsidRPr="006A1B3D" w:rsidRDefault="006A1B3D" w:rsidP="005731C6">
      <w:pPr>
        <w:pStyle w:val="ListParagraph"/>
        <w:numPr>
          <w:ilvl w:val="1"/>
          <w:numId w:val="9"/>
        </w:numPr>
        <w:tabs>
          <w:tab w:val="left" w:pos="2953"/>
        </w:tabs>
        <w:rPr>
          <w:rFonts w:ascii="Arial" w:hAnsi="Arial" w:cs="Arial"/>
          <w:lang w:val="en-GB" w:eastAsia="fr-FR"/>
        </w:rPr>
      </w:pPr>
      <w:r w:rsidRPr="006A1B3D">
        <w:rPr>
          <w:rFonts w:ascii="Arial" w:hAnsi="Arial" w:cs="Arial"/>
          <w:lang w:val="en-GB" w:eastAsia="fr-FR"/>
        </w:rPr>
        <w:t xml:space="preserve">To </w:t>
      </w:r>
      <w:r w:rsidRPr="006A1B3D">
        <w:rPr>
          <w:rFonts w:ascii="Arial" w:hAnsi="Arial" w:cs="Arial"/>
          <w:b/>
          <w:bCs/>
          <w:lang w:val="en-GB" w:eastAsia="fr-FR"/>
        </w:rPr>
        <w:t>strengthen the interaction between chairs</w:t>
      </w:r>
      <w:r w:rsidRPr="006A1B3D">
        <w:rPr>
          <w:rFonts w:ascii="Arial" w:hAnsi="Arial" w:cs="Arial"/>
          <w:lang w:val="en-GB" w:eastAsia="fr-FR"/>
        </w:rPr>
        <w:t xml:space="preserve">: the practice of the Secretary General holding a meeting of chairs once a year would be continued, making the most of digital technologies for remote participation where possible. </w:t>
      </w:r>
    </w:p>
    <w:p w14:paraId="05D01B86" w14:textId="77777777" w:rsidR="006A1B3D" w:rsidRPr="006A1B3D" w:rsidRDefault="006A1B3D" w:rsidP="006A1B3D">
      <w:pPr>
        <w:pStyle w:val="ListParagraph"/>
        <w:tabs>
          <w:tab w:val="left" w:pos="2953"/>
        </w:tabs>
        <w:rPr>
          <w:rFonts w:ascii="Arial" w:hAnsi="Arial" w:cs="Arial"/>
          <w:lang w:val="en-GB" w:eastAsia="fr-FR"/>
        </w:rPr>
      </w:pPr>
    </w:p>
    <w:p w14:paraId="1BBCA9D1" w14:textId="77777777" w:rsidR="006A1B3D" w:rsidRPr="006A1B3D" w:rsidRDefault="006A1B3D" w:rsidP="005731C6">
      <w:pPr>
        <w:pStyle w:val="ListParagraph"/>
        <w:numPr>
          <w:ilvl w:val="1"/>
          <w:numId w:val="9"/>
        </w:numPr>
        <w:tabs>
          <w:tab w:val="left" w:pos="2953"/>
        </w:tabs>
        <w:rPr>
          <w:rFonts w:ascii="Arial" w:hAnsi="Arial" w:cs="Arial"/>
          <w:lang w:val="en-GB" w:eastAsia="fr-FR"/>
        </w:rPr>
      </w:pPr>
      <w:r w:rsidRPr="006A1B3D">
        <w:rPr>
          <w:rFonts w:ascii="Arial" w:hAnsi="Arial" w:cs="Arial"/>
          <w:lang w:val="en-GB" w:eastAsia="fr-FR"/>
        </w:rPr>
        <w:t xml:space="preserve">To improve the </w:t>
      </w:r>
      <w:r w:rsidRPr="006A1B3D">
        <w:rPr>
          <w:rFonts w:ascii="Arial" w:hAnsi="Arial" w:cs="Arial"/>
          <w:b/>
          <w:bCs/>
          <w:lang w:val="en-GB" w:eastAsia="fr-FR"/>
        </w:rPr>
        <w:t>co-ordination between secretariats</w:t>
      </w:r>
      <w:r w:rsidRPr="006A1B3D">
        <w:rPr>
          <w:rFonts w:ascii="Arial" w:hAnsi="Arial" w:cs="Arial"/>
          <w:lang w:val="en-GB" w:eastAsia="fr-FR"/>
        </w:rPr>
        <w:t>:  regular inter-secretariat meetings would be continued (at least once/twice a year) to share information (update), good practices (working methods), and discuss possible synergies.</w:t>
      </w:r>
    </w:p>
    <w:p w14:paraId="2FCB6B01" w14:textId="77777777" w:rsidR="006A1B3D" w:rsidRPr="006A1B3D" w:rsidRDefault="006A1B3D" w:rsidP="006A1B3D">
      <w:pPr>
        <w:pStyle w:val="ListParagraph"/>
        <w:tabs>
          <w:tab w:val="left" w:pos="2953"/>
        </w:tabs>
        <w:rPr>
          <w:rFonts w:ascii="Arial" w:hAnsi="Arial" w:cs="Arial"/>
          <w:lang w:val="en-GB" w:eastAsia="fr-FR"/>
        </w:rPr>
      </w:pPr>
    </w:p>
    <w:p w14:paraId="29D4C20F" w14:textId="77777777" w:rsidR="006A1B3D" w:rsidRPr="006A1B3D" w:rsidRDefault="006A1B3D" w:rsidP="005731C6">
      <w:pPr>
        <w:pStyle w:val="ListParagraph"/>
        <w:numPr>
          <w:ilvl w:val="1"/>
          <w:numId w:val="9"/>
        </w:numPr>
        <w:tabs>
          <w:tab w:val="left" w:pos="2953"/>
        </w:tabs>
        <w:rPr>
          <w:rFonts w:ascii="Arial" w:hAnsi="Arial" w:cs="Arial"/>
          <w:lang w:val="en-GB" w:eastAsia="fr-FR"/>
        </w:rPr>
      </w:pPr>
      <w:r w:rsidRPr="006A1B3D">
        <w:rPr>
          <w:rFonts w:ascii="Arial" w:hAnsi="Arial" w:cs="Arial"/>
          <w:lang w:val="en-GB" w:eastAsia="fr-FR"/>
        </w:rPr>
        <w:t xml:space="preserve">To </w:t>
      </w:r>
      <w:r w:rsidRPr="006A1B3D">
        <w:rPr>
          <w:rFonts w:ascii="Arial" w:hAnsi="Arial" w:cs="Arial"/>
          <w:b/>
          <w:bCs/>
          <w:lang w:val="en-GB" w:eastAsia="fr-FR"/>
        </w:rPr>
        <w:t>improve the co-ordination between the committees</w:t>
      </w:r>
      <w:r w:rsidRPr="006A1B3D">
        <w:rPr>
          <w:rFonts w:ascii="Arial" w:hAnsi="Arial" w:cs="Arial"/>
          <w:lang w:val="en-GB" w:eastAsia="fr-FR"/>
        </w:rPr>
        <w:t xml:space="preserve"> themselves: </w:t>
      </w:r>
    </w:p>
    <w:p w14:paraId="622571DE" w14:textId="77777777" w:rsidR="006A1B3D" w:rsidRPr="006A1B3D" w:rsidRDefault="006A1B3D" w:rsidP="006A1B3D">
      <w:pPr>
        <w:pStyle w:val="ListParagraph"/>
        <w:tabs>
          <w:tab w:val="left" w:pos="2953"/>
        </w:tabs>
        <w:rPr>
          <w:rFonts w:ascii="Arial" w:hAnsi="Arial" w:cs="Arial"/>
          <w:lang w:val="en-GB" w:eastAsia="fr-FR"/>
        </w:rPr>
      </w:pPr>
    </w:p>
    <w:p w14:paraId="518E493C" w14:textId="77777777" w:rsidR="006A1B3D" w:rsidRPr="006A1B3D" w:rsidRDefault="006A1B3D" w:rsidP="005731C6">
      <w:pPr>
        <w:pStyle w:val="ListParagraph"/>
        <w:numPr>
          <w:ilvl w:val="0"/>
          <w:numId w:val="10"/>
        </w:numPr>
        <w:tabs>
          <w:tab w:val="left" w:pos="2953"/>
        </w:tabs>
        <w:rPr>
          <w:rFonts w:ascii="Arial" w:hAnsi="Arial" w:cs="Arial"/>
          <w:lang w:val="en-GB" w:eastAsia="fr-FR"/>
        </w:rPr>
      </w:pPr>
      <w:r w:rsidRPr="006A1B3D">
        <w:rPr>
          <w:rFonts w:ascii="Arial" w:hAnsi="Arial" w:cs="Arial"/>
          <w:lang w:val="en-GB" w:eastAsia="fr-FR"/>
        </w:rPr>
        <w:t>joint expertise is considered a key element for the development of adequate responses when it comes to the promotion of integrated policies in member States. This is also relevant to meet current and future challenges having a multidisciplinary dimension. In the past, multidisciplinary ad hoc committees have proven to be very successful (in such areas as anti-corruption (GMC), countering human trafficking (CAHTEH), terrorism (GMT)). This approach is currently used in the field of artificial intelligence with the CAHAI. Similarly, the approach consisting in creating joint subordinate structures in 2020 should be monitored and assessed by the end of the biennium. If it proved to be relevant and efficient, this could be continued;</w:t>
      </w:r>
    </w:p>
    <w:p w14:paraId="5A9C58BD" w14:textId="77777777" w:rsidR="006A1B3D" w:rsidRPr="006A1B3D" w:rsidRDefault="006A1B3D" w:rsidP="006A1B3D">
      <w:pPr>
        <w:pStyle w:val="ListParagraph"/>
        <w:tabs>
          <w:tab w:val="left" w:pos="2953"/>
        </w:tabs>
        <w:ind w:left="1440"/>
        <w:rPr>
          <w:rFonts w:ascii="Arial" w:hAnsi="Arial" w:cs="Arial"/>
          <w:lang w:val="en-GB" w:eastAsia="fr-FR"/>
        </w:rPr>
      </w:pPr>
    </w:p>
    <w:p w14:paraId="3B05319D" w14:textId="77777777" w:rsidR="006A1B3D" w:rsidRPr="006A1B3D" w:rsidRDefault="006A1B3D" w:rsidP="005731C6">
      <w:pPr>
        <w:pStyle w:val="ListParagraph"/>
        <w:numPr>
          <w:ilvl w:val="0"/>
          <w:numId w:val="10"/>
        </w:numPr>
        <w:tabs>
          <w:tab w:val="left" w:pos="2953"/>
        </w:tabs>
        <w:rPr>
          <w:rFonts w:ascii="Arial" w:hAnsi="Arial" w:cs="Arial"/>
          <w:lang w:val="en-GB" w:eastAsia="fr-FR"/>
        </w:rPr>
      </w:pPr>
      <w:r w:rsidRPr="006A1B3D">
        <w:rPr>
          <w:rFonts w:ascii="Arial" w:hAnsi="Arial" w:cs="Arial"/>
          <w:lang w:val="en-GB" w:eastAsia="fr-FR"/>
        </w:rPr>
        <w:t xml:space="preserve">the consultation of other committees could be enhanced (when relevant through the participation of Bureau members or Rapporteurs, making the most of digital technologies for remote participation where possible).  </w:t>
      </w:r>
    </w:p>
    <w:p w14:paraId="514D1D8A" w14:textId="77777777" w:rsidR="006A1B3D" w:rsidRPr="006A1B3D" w:rsidRDefault="006A1B3D" w:rsidP="006A1B3D">
      <w:pPr>
        <w:rPr>
          <w:rFonts w:cs="Arial"/>
          <w:b/>
          <w:bCs/>
          <w:smallCaps/>
          <w:color w:val="F79646"/>
          <w:sz w:val="24"/>
          <w:lang w:val="en-GB"/>
        </w:rPr>
      </w:pPr>
    </w:p>
    <w:p w14:paraId="087FD692" w14:textId="77777777" w:rsidR="006A1B3D" w:rsidRDefault="006A1B3D">
      <w:pPr>
        <w:rPr>
          <w:rFonts w:cs="Arial"/>
          <w:b/>
          <w:bCs/>
          <w:smallCaps/>
          <w:color w:val="F79646"/>
          <w:sz w:val="24"/>
          <w:lang w:val="en-GB"/>
        </w:rPr>
      </w:pPr>
      <w:r>
        <w:rPr>
          <w:rFonts w:cs="Arial"/>
          <w:b/>
          <w:bCs/>
          <w:smallCaps/>
          <w:color w:val="F79646"/>
          <w:sz w:val="24"/>
          <w:lang w:val="en-GB"/>
        </w:rPr>
        <w:br w:type="page"/>
      </w:r>
    </w:p>
    <w:p w14:paraId="1673183E" w14:textId="340A4182" w:rsidR="006A1B3D" w:rsidRPr="006A1B3D" w:rsidRDefault="006A1B3D" w:rsidP="006A1B3D">
      <w:pPr>
        <w:tabs>
          <w:tab w:val="left" w:pos="2953"/>
        </w:tabs>
        <w:rPr>
          <w:rFonts w:cs="Arial"/>
          <w:b/>
          <w:bCs/>
          <w:smallCaps/>
          <w:color w:val="F79646"/>
          <w:sz w:val="24"/>
          <w:lang w:val="en-GB"/>
        </w:rPr>
      </w:pPr>
      <w:r w:rsidRPr="006A1B3D">
        <w:rPr>
          <w:rFonts w:cs="Arial"/>
          <w:b/>
          <w:bCs/>
          <w:smallCaps/>
          <w:color w:val="F79646"/>
          <w:sz w:val="24"/>
          <w:lang w:val="en-GB"/>
        </w:rPr>
        <w:lastRenderedPageBreak/>
        <w:t xml:space="preserve">4. Clarifying the respective roles of intergovernmental committees and treaty bodies </w:t>
      </w:r>
    </w:p>
    <w:p w14:paraId="6D390527" w14:textId="77777777" w:rsidR="006A1B3D" w:rsidRDefault="006A1B3D" w:rsidP="006A1B3D">
      <w:pPr>
        <w:tabs>
          <w:tab w:val="left" w:pos="2953"/>
        </w:tabs>
        <w:rPr>
          <w:rFonts w:cs="Arial"/>
          <w:b/>
          <w:bCs/>
          <w:smallCaps/>
          <w:szCs w:val="20"/>
          <w:lang w:val="en-GB"/>
        </w:rPr>
      </w:pPr>
    </w:p>
    <w:p w14:paraId="5875C595" w14:textId="0B664385" w:rsidR="006A1B3D" w:rsidRPr="006A1B3D" w:rsidRDefault="006A1B3D" w:rsidP="006A1B3D">
      <w:pPr>
        <w:tabs>
          <w:tab w:val="left" w:pos="2953"/>
        </w:tabs>
        <w:rPr>
          <w:rFonts w:cs="Arial"/>
          <w:b/>
          <w:bCs/>
          <w:smallCaps/>
          <w:szCs w:val="20"/>
          <w:lang w:val="en-GB"/>
        </w:rPr>
      </w:pPr>
      <w:r w:rsidRPr="006A1B3D">
        <w:rPr>
          <w:rFonts w:cs="Arial"/>
          <w:b/>
          <w:bCs/>
          <w:smallCaps/>
          <w:szCs w:val="20"/>
          <w:lang w:val="en-GB"/>
        </w:rPr>
        <w:t xml:space="preserve">Observation: </w:t>
      </w:r>
    </w:p>
    <w:p w14:paraId="3929D4C6" w14:textId="77777777" w:rsidR="006A1B3D" w:rsidRPr="006A1B3D" w:rsidRDefault="006A1B3D" w:rsidP="006A1B3D">
      <w:pPr>
        <w:tabs>
          <w:tab w:val="left" w:pos="2953"/>
        </w:tabs>
        <w:rPr>
          <w:rFonts w:cs="Arial"/>
          <w:b/>
          <w:bCs/>
          <w:smallCaps/>
          <w:szCs w:val="20"/>
          <w:lang w:val="en-GB"/>
        </w:rPr>
      </w:pPr>
    </w:p>
    <w:p w14:paraId="14D47C22" w14:textId="77777777" w:rsidR="006A1B3D" w:rsidRPr="006A1B3D" w:rsidRDefault="006A1B3D" w:rsidP="006A1B3D">
      <w:pPr>
        <w:tabs>
          <w:tab w:val="left" w:pos="2953"/>
        </w:tabs>
        <w:rPr>
          <w:rFonts w:cs="Arial"/>
          <w:szCs w:val="20"/>
          <w:lang w:val="en-GB"/>
        </w:rPr>
      </w:pPr>
      <w:r w:rsidRPr="006A1B3D">
        <w:rPr>
          <w:rFonts w:cs="Arial"/>
          <w:szCs w:val="20"/>
          <w:lang w:val="en-GB"/>
        </w:rPr>
        <w:t xml:space="preserve">Some delegations considered that the co-existence of certain treaty bodies and steering committees may create some confusion as to the roles of the different structures in a particular field, including for standard setting work. They should complement each other and co-ordination is required to avoid duplication and ensure efficient work. </w:t>
      </w:r>
    </w:p>
    <w:p w14:paraId="36AAF3C7" w14:textId="77777777" w:rsidR="006A1B3D" w:rsidRPr="006A1B3D" w:rsidRDefault="006A1B3D" w:rsidP="006A1B3D">
      <w:pPr>
        <w:tabs>
          <w:tab w:val="left" w:pos="2953"/>
        </w:tabs>
        <w:rPr>
          <w:rFonts w:cs="Arial"/>
          <w:szCs w:val="20"/>
          <w:lang w:val="en-GB"/>
        </w:rPr>
      </w:pPr>
    </w:p>
    <w:tbl>
      <w:tblPr>
        <w:tblStyle w:val="TableGrid"/>
        <w:tblW w:w="0" w:type="auto"/>
        <w:tblLook w:val="04A0" w:firstRow="1" w:lastRow="0" w:firstColumn="1" w:lastColumn="0" w:noHBand="0" w:noVBand="1"/>
      </w:tblPr>
      <w:tblGrid>
        <w:gridCol w:w="993"/>
        <w:gridCol w:w="8352"/>
      </w:tblGrid>
      <w:tr w:rsidR="006A1B3D" w:rsidRPr="00835928" w14:paraId="79E85EE0" w14:textId="77777777" w:rsidTr="00E20549">
        <w:tc>
          <w:tcPr>
            <w:tcW w:w="993" w:type="dxa"/>
            <w:tcBorders>
              <w:top w:val="nil"/>
              <w:left w:val="nil"/>
              <w:bottom w:val="nil"/>
              <w:right w:val="single" w:sz="12" w:space="0" w:color="FFC000"/>
            </w:tcBorders>
          </w:tcPr>
          <w:p w14:paraId="5756E173" w14:textId="77777777" w:rsidR="006A1B3D" w:rsidRPr="006A1B3D" w:rsidRDefault="006A1B3D" w:rsidP="00E20549">
            <w:pPr>
              <w:tabs>
                <w:tab w:val="left" w:pos="2953"/>
              </w:tabs>
              <w:rPr>
                <w:rFonts w:cs="Arial"/>
                <w:color w:val="F79646"/>
                <w:sz w:val="24"/>
                <w:lang w:val="en-GB"/>
              </w:rPr>
            </w:pPr>
            <w:bookmarkStart w:id="12" w:name="_Hlk43385420"/>
            <w:r w:rsidRPr="00345C3E">
              <w:rPr>
                <w:rFonts w:cs="Arial"/>
                <w:noProof/>
                <w:color w:val="F79646"/>
                <w:sz w:val="24"/>
              </w:rPr>
              <w:drawing>
                <wp:anchor distT="0" distB="0" distL="114300" distR="114300" simplePos="0" relativeHeight="251661312" behindDoc="1" locked="0" layoutInCell="1" allowOverlap="1" wp14:anchorId="1F7E521B" wp14:editId="4C209460">
                  <wp:simplePos x="0" y="0"/>
                  <wp:positionH relativeFrom="column">
                    <wp:posOffset>102870</wp:posOffset>
                  </wp:positionH>
                  <wp:positionV relativeFrom="paragraph">
                    <wp:posOffset>2409825</wp:posOffset>
                  </wp:positionV>
                  <wp:extent cx="358140" cy="358140"/>
                  <wp:effectExtent l="0" t="0" r="0" b="3810"/>
                  <wp:wrapThrough wrapText="bothSides">
                    <wp:wrapPolygon edited="0">
                      <wp:start x="5745" y="0"/>
                      <wp:lineTo x="3447" y="4596"/>
                      <wp:lineTo x="3447" y="11489"/>
                      <wp:lineTo x="6894" y="20681"/>
                      <wp:lineTo x="13787" y="20681"/>
                      <wp:lineTo x="16085" y="17234"/>
                      <wp:lineTo x="17234" y="4596"/>
                      <wp:lineTo x="14936" y="0"/>
                      <wp:lineTo x="5745" y="0"/>
                    </wp:wrapPolygon>
                  </wp:wrapThrough>
                  <wp:docPr id="11" name="Graphic 11" descr="Light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lightbulb.svg"/>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58140" cy="358140"/>
                          </a:xfrm>
                          <a:prstGeom prst="rect">
                            <a:avLst/>
                          </a:prstGeom>
                        </pic:spPr>
                      </pic:pic>
                    </a:graphicData>
                  </a:graphic>
                  <wp14:sizeRelH relativeFrom="margin">
                    <wp14:pctWidth>0</wp14:pctWidth>
                  </wp14:sizeRelH>
                  <wp14:sizeRelV relativeFrom="margin">
                    <wp14:pctHeight>0</wp14:pctHeight>
                  </wp14:sizeRelV>
                </wp:anchor>
              </w:drawing>
            </w:r>
          </w:p>
        </w:tc>
        <w:tc>
          <w:tcPr>
            <w:tcW w:w="8352" w:type="dxa"/>
            <w:tcBorders>
              <w:top w:val="single" w:sz="12" w:space="0" w:color="FFC000"/>
              <w:left w:val="single" w:sz="12" w:space="0" w:color="FFC000"/>
              <w:bottom w:val="single" w:sz="12" w:space="0" w:color="FFC000"/>
              <w:right w:val="single" w:sz="12" w:space="0" w:color="FFC000"/>
            </w:tcBorders>
          </w:tcPr>
          <w:p w14:paraId="3B13CF8C" w14:textId="77777777" w:rsidR="006A1B3D" w:rsidRPr="006A1B3D" w:rsidRDefault="006A1B3D" w:rsidP="00E20549">
            <w:pPr>
              <w:rPr>
                <w:rFonts w:cs="Arial"/>
                <w:szCs w:val="20"/>
                <w:lang w:val="en-GB"/>
              </w:rPr>
            </w:pPr>
          </w:p>
          <w:p w14:paraId="020DEE60" w14:textId="77777777" w:rsidR="006A1B3D" w:rsidRPr="006A1B3D" w:rsidRDefault="006A1B3D" w:rsidP="00E20549">
            <w:pPr>
              <w:tabs>
                <w:tab w:val="left" w:pos="2953"/>
              </w:tabs>
              <w:rPr>
                <w:rFonts w:cs="Arial"/>
                <w:szCs w:val="20"/>
                <w:lang w:val="en-GB"/>
              </w:rPr>
            </w:pPr>
            <w:bookmarkStart w:id="13" w:name="_Hlk43385358"/>
            <w:r w:rsidRPr="006A1B3D">
              <w:rPr>
                <w:rFonts w:cs="Arial"/>
                <w:b/>
                <w:bCs/>
                <w:color w:val="F79646"/>
                <w:szCs w:val="20"/>
                <w:lang w:val="en-GB"/>
              </w:rPr>
              <w:t>Treaty bodies</w:t>
            </w:r>
            <w:r w:rsidRPr="006A1B3D">
              <w:rPr>
                <w:rFonts w:cs="Arial"/>
                <w:szCs w:val="20"/>
                <w:lang w:val="en-GB"/>
              </w:rPr>
              <w:t xml:space="preserve"> are governed by the provisions of the underlying conventions and exist as long as the latter are in force. Their existence,</w:t>
            </w:r>
            <w:r w:rsidRPr="006A1B3D">
              <w:rPr>
                <w:lang w:val="en-GB"/>
              </w:rPr>
              <w:t xml:space="preserve"> </w:t>
            </w:r>
            <w:r w:rsidRPr="006A1B3D">
              <w:rPr>
                <w:rFonts w:cs="Arial"/>
                <w:szCs w:val="20"/>
                <w:lang w:val="en-GB"/>
              </w:rPr>
              <w:t>functions, mandate, membership and duration do not therefore depend on decisions of the Committee of Ministers.</w:t>
            </w:r>
          </w:p>
          <w:p w14:paraId="6B7E9B69" w14:textId="77777777" w:rsidR="006A1B3D" w:rsidRPr="006A1B3D" w:rsidRDefault="006A1B3D" w:rsidP="00E20549">
            <w:pPr>
              <w:spacing w:before="100" w:beforeAutospacing="1" w:after="100" w:afterAutospacing="1"/>
              <w:rPr>
                <w:rFonts w:cs="Arial"/>
                <w:color w:val="000000"/>
                <w:szCs w:val="20"/>
                <w:lang w:val="en-GB"/>
              </w:rPr>
            </w:pPr>
            <w:r w:rsidRPr="006A1B3D">
              <w:rPr>
                <w:rFonts w:cs="Arial"/>
                <w:szCs w:val="20"/>
                <w:lang w:val="en-GB"/>
              </w:rPr>
              <w:t xml:space="preserve">Treaty bodies generally come under two broad categories: </w:t>
            </w:r>
            <w:r w:rsidRPr="006A1B3D">
              <w:rPr>
                <w:rFonts w:cs="Arial"/>
                <w:color w:val="000000"/>
                <w:szCs w:val="20"/>
                <w:lang w:val="en-GB"/>
              </w:rPr>
              <w:t xml:space="preserve">those composed of independent experts and those composed of representatives of the Parties (often called "Committees of the Parties"). The treaties assign them different functions, </w:t>
            </w:r>
            <w:r w:rsidRPr="006A1B3D">
              <w:rPr>
                <w:rFonts w:cs="Arial"/>
                <w:szCs w:val="20"/>
                <w:lang w:val="en-GB"/>
              </w:rPr>
              <w:t>such as</w:t>
            </w:r>
            <w:r w:rsidRPr="006A1B3D">
              <w:rPr>
                <w:rFonts w:cs="Arial"/>
                <w:color w:val="000000"/>
                <w:szCs w:val="20"/>
                <w:lang w:val="en-GB"/>
              </w:rPr>
              <w:t>:</w:t>
            </w:r>
          </w:p>
          <w:p w14:paraId="731CF05F" w14:textId="77777777" w:rsidR="006A1B3D" w:rsidRPr="006A1B3D" w:rsidRDefault="006A1B3D" w:rsidP="00E20549">
            <w:pPr>
              <w:pStyle w:val="ListParagraph"/>
              <w:ind w:left="780" w:hanging="360"/>
              <w:rPr>
                <w:rFonts w:ascii="Arial" w:hAnsi="Arial" w:cs="Arial"/>
                <w:color w:val="000000"/>
                <w:lang w:val="en-GB"/>
              </w:rPr>
            </w:pPr>
            <w:r w:rsidRPr="006A1B3D">
              <w:rPr>
                <w:rFonts w:ascii="Arial" w:hAnsi="Arial" w:cs="Arial"/>
                <w:color w:val="000000"/>
                <w:lang w:val="en-GB"/>
              </w:rPr>
              <w:t>·</w:t>
            </w:r>
            <w:r w:rsidRPr="006A1B3D">
              <w:rPr>
                <w:rFonts w:ascii="Arial" w:hAnsi="Arial" w:cs="Arial"/>
                <w:color w:val="000000"/>
                <w:sz w:val="14"/>
                <w:szCs w:val="14"/>
                <w:lang w:val="en-GB"/>
              </w:rPr>
              <w:t xml:space="preserve">       </w:t>
            </w:r>
            <w:r w:rsidRPr="006A1B3D">
              <w:rPr>
                <w:rFonts w:ascii="Arial" w:hAnsi="Arial" w:cs="Arial"/>
                <w:color w:val="000000"/>
                <w:lang w:val="en-GB"/>
              </w:rPr>
              <w:t xml:space="preserve">monitoring compliance by States Parties with the treaty; </w:t>
            </w:r>
          </w:p>
          <w:p w14:paraId="383E6C91" w14:textId="77777777" w:rsidR="006A1B3D" w:rsidRPr="006A1B3D" w:rsidRDefault="006A1B3D" w:rsidP="00E20549">
            <w:pPr>
              <w:pStyle w:val="ListParagraph"/>
              <w:ind w:left="780" w:hanging="360"/>
              <w:rPr>
                <w:rFonts w:ascii="Arial" w:hAnsi="Arial" w:cs="Arial"/>
                <w:color w:val="000000"/>
                <w:lang w:val="en-GB"/>
              </w:rPr>
            </w:pPr>
            <w:r w:rsidRPr="006A1B3D">
              <w:rPr>
                <w:rFonts w:ascii="Arial" w:hAnsi="Arial" w:cs="Arial"/>
                <w:color w:val="000000"/>
                <w:lang w:val="en-GB"/>
              </w:rPr>
              <w:t>·</w:t>
            </w:r>
            <w:r w:rsidRPr="006A1B3D">
              <w:rPr>
                <w:rFonts w:ascii="Arial" w:hAnsi="Arial" w:cs="Arial"/>
                <w:color w:val="000000"/>
                <w:sz w:val="14"/>
                <w:szCs w:val="14"/>
                <w:lang w:val="en-GB"/>
              </w:rPr>
              <w:t xml:space="preserve">       </w:t>
            </w:r>
            <w:r w:rsidRPr="006A1B3D">
              <w:rPr>
                <w:rFonts w:ascii="Arial" w:hAnsi="Arial" w:cs="Arial"/>
                <w:color w:val="000000"/>
                <w:lang w:val="en-GB"/>
              </w:rPr>
              <w:t>ensuring a follow-up to and facilitate the implementation of the treaty;</w:t>
            </w:r>
          </w:p>
          <w:p w14:paraId="4DD7BA7C" w14:textId="4E08CAB6" w:rsidR="006A1B3D" w:rsidRPr="006A1B3D" w:rsidRDefault="006A1B3D" w:rsidP="00E20549">
            <w:pPr>
              <w:pStyle w:val="ListParagraph"/>
              <w:ind w:left="780" w:hanging="360"/>
              <w:rPr>
                <w:rFonts w:ascii="Arial" w:hAnsi="Arial" w:cs="Arial"/>
                <w:color w:val="000000"/>
                <w:lang w:val="en-GB"/>
              </w:rPr>
            </w:pPr>
            <w:r w:rsidRPr="006A1B3D">
              <w:rPr>
                <w:rFonts w:ascii="Arial" w:hAnsi="Arial" w:cs="Arial"/>
                <w:color w:val="000000"/>
                <w:lang w:val="en-GB"/>
              </w:rPr>
              <w:t>·</w:t>
            </w:r>
            <w:r w:rsidRPr="006A1B3D">
              <w:rPr>
                <w:rFonts w:ascii="Arial" w:hAnsi="Arial" w:cs="Arial"/>
                <w:color w:val="000000"/>
                <w:sz w:val="14"/>
                <w:szCs w:val="14"/>
                <w:lang w:val="en-GB"/>
              </w:rPr>
              <w:t xml:space="preserve">       </w:t>
            </w:r>
            <w:r w:rsidRPr="006A1B3D">
              <w:rPr>
                <w:rFonts w:ascii="Arial" w:hAnsi="Arial" w:cs="Arial"/>
                <w:color w:val="000000"/>
                <w:lang w:val="en-GB"/>
              </w:rPr>
              <w:t>fostering exchange of information and good practices and promoting international co</w:t>
            </w:r>
            <w:r w:rsidR="00531045">
              <w:rPr>
                <w:rFonts w:ascii="Arial" w:hAnsi="Arial" w:cs="Arial"/>
                <w:color w:val="000000"/>
                <w:lang w:val="en-GB"/>
              </w:rPr>
              <w:t>-</w:t>
            </w:r>
            <w:r w:rsidRPr="006A1B3D">
              <w:rPr>
                <w:rFonts w:ascii="Arial" w:hAnsi="Arial" w:cs="Arial"/>
                <w:color w:val="000000"/>
                <w:lang w:val="en-GB"/>
              </w:rPr>
              <w:t>operation.</w:t>
            </w:r>
          </w:p>
          <w:p w14:paraId="681A0FA5" w14:textId="77777777" w:rsidR="006A1B3D" w:rsidRPr="00E54678" w:rsidRDefault="006A1B3D" w:rsidP="00E20549">
            <w:pPr>
              <w:pStyle w:val="CommentText"/>
              <w:rPr>
                <w:rFonts w:ascii="Arial" w:hAnsi="Arial" w:cs="Arial"/>
                <w:color w:val="000000"/>
              </w:rPr>
            </w:pPr>
          </w:p>
          <w:p w14:paraId="4AD71CA9" w14:textId="77777777" w:rsidR="006A1B3D" w:rsidRPr="00E54678" w:rsidRDefault="006A1B3D" w:rsidP="00E20549">
            <w:pPr>
              <w:pStyle w:val="CommentText"/>
              <w:rPr>
                <w:rFonts w:ascii="Arial" w:hAnsi="Arial" w:cs="Arial"/>
                <w:color w:val="000000"/>
              </w:rPr>
            </w:pPr>
            <w:r w:rsidRPr="00E54678">
              <w:rPr>
                <w:rFonts w:ascii="Arial" w:hAnsi="Arial" w:cs="Arial"/>
                <w:color w:val="000000"/>
              </w:rPr>
              <w:t xml:space="preserve">Many treaties set up bodies to ensure a </w:t>
            </w:r>
            <w:r w:rsidRPr="0023789C">
              <w:rPr>
                <w:rFonts w:ascii="Arial" w:hAnsi="Arial" w:cs="Arial"/>
                <w:b/>
                <w:bCs/>
                <w:color w:val="F79646"/>
              </w:rPr>
              <w:t>monitoring function</w:t>
            </w:r>
            <w:r w:rsidRPr="00E54678">
              <w:rPr>
                <w:rFonts w:ascii="Arial" w:hAnsi="Arial" w:cs="Arial"/>
                <w:b/>
                <w:bCs/>
                <w:color w:val="FFC000"/>
              </w:rPr>
              <w:t xml:space="preserve"> </w:t>
            </w:r>
            <w:r w:rsidRPr="00E54678">
              <w:rPr>
                <w:rFonts w:ascii="Arial" w:hAnsi="Arial" w:cs="Arial"/>
                <w:color w:val="000000"/>
              </w:rPr>
              <w:t>to</w:t>
            </w:r>
            <w:r w:rsidRPr="00E54678">
              <w:rPr>
                <w:rFonts w:ascii="Arial" w:hAnsi="Arial" w:cs="Arial"/>
                <w:b/>
                <w:bCs/>
                <w:color w:val="000000"/>
              </w:rPr>
              <w:t> </w:t>
            </w:r>
            <w:r w:rsidRPr="00E54678">
              <w:rPr>
                <w:rFonts w:ascii="Arial" w:hAnsi="Arial" w:cs="Arial"/>
                <w:color w:val="000000"/>
              </w:rPr>
              <w:t>regularly assess compliance with and effective implementation of their treaty obligations by the States Parties. They identify good practices and shortcomings and formulate recommendations. These bodies can be composed of independent experts (for example the CPT) or composed of representatives of senior governmental experts from the Parties specialised in a given area (like the Lanzarote Committee)</w:t>
            </w:r>
            <w:r>
              <w:rPr>
                <w:rFonts w:ascii="Arial" w:hAnsi="Arial" w:cs="Arial"/>
                <w:color w:val="000000"/>
              </w:rPr>
              <w:t>, including from any non-Council of Europe member States, if parties to the relevant convention</w:t>
            </w:r>
            <w:r w:rsidRPr="00E54678">
              <w:rPr>
                <w:rFonts w:ascii="Arial" w:hAnsi="Arial" w:cs="Arial"/>
                <w:color w:val="000000"/>
              </w:rPr>
              <w:t>. Some treaties (like the Istanbul Convention) have a combination of both. It is however important to note that monitoring bodies are not always based on a treaty (for example ECRI)</w:t>
            </w:r>
            <w:r w:rsidRPr="00E54678">
              <w:rPr>
                <w:rFonts w:ascii="Arial" w:hAnsi="Arial" w:cs="Arial"/>
              </w:rPr>
              <w:t>. The gradual development of standards is often a natural aspect of monitoring work.</w:t>
            </w:r>
          </w:p>
          <w:p w14:paraId="39735291" w14:textId="77777777" w:rsidR="006A1B3D" w:rsidRPr="006A1B3D" w:rsidRDefault="006A1B3D" w:rsidP="00E20549">
            <w:pPr>
              <w:rPr>
                <w:rFonts w:cs="Arial"/>
                <w:b/>
                <w:bCs/>
                <w:color w:val="F79646"/>
                <w:szCs w:val="20"/>
                <w:lang w:val="en-GB"/>
              </w:rPr>
            </w:pPr>
          </w:p>
          <w:p w14:paraId="18334FFB" w14:textId="77777777" w:rsidR="006A1B3D" w:rsidRPr="00E54678" w:rsidRDefault="006A1B3D" w:rsidP="00E20549">
            <w:pPr>
              <w:pStyle w:val="CommentText"/>
              <w:rPr>
                <w:rFonts w:ascii="Arial" w:hAnsi="Arial" w:cs="Arial"/>
                <w:color w:val="000000"/>
              </w:rPr>
            </w:pPr>
            <w:r w:rsidRPr="00E54678">
              <w:rPr>
                <w:rFonts w:ascii="Arial" w:hAnsi="Arial" w:cs="Arial"/>
                <w:color w:val="000000"/>
              </w:rPr>
              <w:t>The findings and recommendations of the monitoring mechanisms feed into, and benefit from, the Council of Europe’s standard setting and co-operation activities: they detect trends and possible new challenges not yet covered by standards; they also allow to better target and prioritise co-operation activities. </w:t>
            </w:r>
          </w:p>
          <w:p w14:paraId="039018B8" w14:textId="77777777" w:rsidR="006A1B3D" w:rsidRPr="006A1B3D" w:rsidRDefault="006A1B3D" w:rsidP="00E20549">
            <w:pPr>
              <w:rPr>
                <w:rFonts w:cs="Arial"/>
                <w:b/>
                <w:bCs/>
                <w:color w:val="F79646"/>
                <w:szCs w:val="20"/>
                <w:lang w:val="en-GB"/>
              </w:rPr>
            </w:pPr>
          </w:p>
          <w:p w14:paraId="4A10F7BA" w14:textId="7F56A684" w:rsidR="006A1B3D" w:rsidRPr="00667EC8" w:rsidRDefault="006A1B3D" w:rsidP="00E20549">
            <w:pPr>
              <w:pStyle w:val="CommentText"/>
              <w:rPr>
                <w:rFonts w:ascii="Arial" w:hAnsi="Arial" w:cs="Arial"/>
                <w:color w:val="000000"/>
              </w:rPr>
            </w:pPr>
            <w:r w:rsidRPr="00E54678">
              <w:rPr>
                <w:rFonts w:ascii="Arial" w:hAnsi="Arial" w:cs="Arial"/>
                <w:color w:val="000000"/>
              </w:rPr>
              <w:t>The task of fostering</w:t>
            </w:r>
            <w:r w:rsidRPr="00E54678">
              <w:rPr>
                <w:rFonts w:ascii="Arial" w:hAnsi="Arial" w:cs="Arial"/>
                <w:b/>
                <w:bCs/>
                <w:color w:val="000000"/>
              </w:rPr>
              <w:t> </w:t>
            </w:r>
            <w:r w:rsidRPr="0023789C">
              <w:rPr>
                <w:rFonts w:ascii="Arial" w:hAnsi="Arial" w:cs="Arial"/>
                <w:b/>
                <w:bCs/>
                <w:color w:val="F79646"/>
              </w:rPr>
              <w:t>international co-operation and the implementation of the treaties</w:t>
            </w:r>
            <w:r w:rsidR="00531045">
              <w:rPr>
                <w:rFonts w:ascii="Arial" w:hAnsi="Arial" w:cs="Arial"/>
                <w:b/>
                <w:bCs/>
                <w:color w:val="F79646"/>
              </w:rPr>
              <w:t>’</w:t>
            </w:r>
            <w:r w:rsidRPr="0023789C">
              <w:rPr>
                <w:rFonts w:ascii="Arial" w:hAnsi="Arial" w:cs="Arial"/>
                <w:b/>
                <w:bCs/>
                <w:color w:val="F79646"/>
              </w:rPr>
              <w:t xml:space="preserve"> provisions</w:t>
            </w:r>
            <w:r w:rsidRPr="00E54678">
              <w:rPr>
                <w:rFonts w:ascii="Arial" w:hAnsi="Arial" w:cs="Arial"/>
                <w:b/>
                <w:bCs/>
                <w:color w:val="000000"/>
              </w:rPr>
              <w:t xml:space="preserve"> </w:t>
            </w:r>
            <w:r w:rsidRPr="00E54678">
              <w:rPr>
                <w:rFonts w:ascii="Arial" w:hAnsi="Arial" w:cs="Arial"/>
                <w:color w:val="000000"/>
              </w:rPr>
              <w:t>is often entrusted to the Committees of the Parties. Treaties can also foresee</w:t>
            </w:r>
            <w:r>
              <w:rPr>
                <w:rFonts w:ascii="Arial" w:hAnsi="Arial" w:cs="Arial"/>
                <w:color w:val="000000"/>
              </w:rPr>
              <w:t xml:space="preserve"> a ”C</w:t>
            </w:r>
            <w:r w:rsidRPr="00E54678">
              <w:rPr>
                <w:rFonts w:ascii="Arial" w:hAnsi="Arial" w:cs="Arial"/>
                <w:color w:val="000000"/>
              </w:rPr>
              <w:t>onsultation</w:t>
            </w:r>
            <w:r>
              <w:rPr>
                <w:rFonts w:ascii="Arial" w:hAnsi="Arial" w:cs="Arial"/>
                <w:color w:val="000000"/>
              </w:rPr>
              <w:t xml:space="preserve"> of</w:t>
            </w:r>
            <w:r w:rsidRPr="00E54678">
              <w:rPr>
                <w:rFonts w:ascii="Arial" w:hAnsi="Arial" w:cs="Arial"/>
                <w:color w:val="000000"/>
              </w:rPr>
              <w:t xml:space="preserve"> the Parties</w:t>
            </w:r>
            <w:r>
              <w:rPr>
                <w:rFonts w:ascii="Arial" w:hAnsi="Arial" w:cs="Arial"/>
                <w:color w:val="000000"/>
              </w:rPr>
              <w:t>”</w:t>
            </w:r>
            <w:r w:rsidRPr="00E54678">
              <w:rPr>
                <w:rFonts w:ascii="Arial" w:hAnsi="Arial" w:cs="Arial"/>
                <w:color w:val="000000"/>
              </w:rPr>
              <w:t xml:space="preserve"> (for example, the Convention on the Prevention of terrorism). </w:t>
            </w:r>
            <w:r>
              <w:rPr>
                <w:rFonts w:ascii="Arial" w:hAnsi="Arial" w:cs="Arial"/>
                <w:color w:val="000000"/>
              </w:rPr>
              <w:t>These</w:t>
            </w:r>
            <w:r w:rsidRPr="00E54678">
              <w:rPr>
                <w:rFonts w:ascii="Arial" w:hAnsi="Arial" w:cs="Arial"/>
                <w:color w:val="000000"/>
              </w:rPr>
              <w:t xml:space="preserve"> bodies</w:t>
            </w:r>
            <w:r>
              <w:rPr>
                <w:rFonts w:ascii="Arial" w:hAnsi="Arial" w:cs="Arial"/>
                <w:color w:val="000000"/>
              </w:rPr>
              <w:t xml:space="preserve"> are</w:t>
            </w:r>
            <w:r w:rsidRPr="00E54678">
              <w:rPr>
                <w:rFonts w:ascii="Arial" w:hAnsi="Arial" w:cs="Arial"/>
                <w:color w:val="000000"/>
              </w:rPr>
              <w:t xml:space="preserve"> composed of governments representatives</w:t>
            </w:r>
            <w:r>
              <w:rPr>
                <w:rFonts w:ascii="Arial" w:hAnsi="Arial" w:cs="Arial"/>
                <w:color w:val="000000"/>
              </w:rPr>
              <w:t>.</w:t>
            </w:r>
            <w:r w:rsidRPr="00E54678">
              <w:rPr>
                <w:rFonts w:ascii="Arial" w:hAnsi="Arial" w:cs="Arial"/>
                <w:color w:val="000000"/>
              </w:rPr>
              <w:t xml:space="preserve"> The functions are described on the treaty itself and may include making proposals to facilitate or improve the application of the </w:t>
            </w:r>
            <w:r>
              <w:rPr>
                <w:rFonts w:ascii="Arial" w:hAnsi="Arial" w:cs="Arial"/>
                <w:color w:val="000000"/>
              </w:rPr>
              <w:t>c</w:t>
            </w:r>
            <w:r w:rsidRPr="00E54678">
              <w:rPr>
                <w:rFonts w:ascii="Arial" w:hAnsi="Arial" w:cs="Arial"/>
                <w:color w:val="000000"/>
              </w:rPr>
              <w:t>onvention, making proposals for amendments to the convention and even monitoring the implementation in the absence of an independent body.</w:t>
            </w:r>
          </w:p>
          <w:bookmarkEnd w:id="13"/>
          <w:p w14:paraId="07FC6CD8" w14:textId="77777777" w:rsidR="006A1B3D" w:rsidRPr="006A1B3D" w:rsidRDefault="006A1B3D" w:rsidP="00E20549">
            <w:pPr>
              <w:tabs>
                <w:tab w:val="left" w:pos="2953"/>
              </w:tabs>
              <w:rPr>
                <w:rFonts w:cs="Arial"/>
                <w:szCs w:val="20"/>
                <w:lang w:val="en-GB"/>
              </w:rPr>
            </w:pPr>
          </w:p>
        </w:tc>
      </w:tr>
      <w:bookmarkEnd w:id="12"/>
    </w:tbl>
    <w:p w14:paraId="628CB15B" w14:textId="77777777" w:rsidR="006A1B3D" w:rsidRPr="006A1B3D" w:rsidRDefault="006A1B3D" w:rsidP="006A1B3D">
      <w:pPr>
        <w:tabs>
          <w:tab w:val="left" w:pos="2953"/>
        </w:tabs>
        <w:rPr>
          <w:rFonts w:cs="Arial"/>
          <w:szCs w:val="20"/>
          <w:lang w:val="en-GB"/>
        </w:rPr>
      </w:pPr>
    </w:p>
    <w:p w14:paraId="4A7CE52C" w14:textId="77777777" w:rsidR="006A1B3D" w:rsidRPr="006A1B3D" w:rsidRDefault="006A1B3D" w:rsidP="006A1B3D">
      <w:pPr>
        <w:tabs>
          <w:tab w:val="left" w:pos="2953"/>
        </w:tabs>
        <w:rPr>
          <w:rFonts w:cs="Arial"/>
          <w:b/>
          <w:bCs/>
          <w:smallCaps/>
          <w:szCs w:val="20"/>
          <w:lang w:val="en-GB"/>
        </w:rPr>
      </w:pPr>
    </w:p>
    <w:p w14:paraId="34709F27" w14:textId="77777777" w:rsidR="006A1B3D" w:rsidRPr="006A1B3D" w:rsidRDefault="006A1B3D" w:rsidP="006A1B3D">
      <w:pPr>
        <w:rPr>
          <w:rFonts w:cs="Arial"/>
          <w:b/>
          <w:bCs/>
          <w:smallCaps/>
          <w:szCs w:val="20"/>
          <w:lang w:val="en-GB"/>
        </w:rPr>
      </w:pPr>
      <w:r w:rsidRPr="006A1B3D">
        <w:rPr>
          <w:rFonts w:cs="Arial"/>
          <w:b/>
          <w:bCs/>
          <w:smallCaps/>
          <w:szCs w:val="20"/>
          <w:lang w:val="en-GB"/>
        </w:rPr>
        <w:br w:type="page"/>
      </w:r>
    </w:p>
    <w:p w14:paraId="5F9670A9" w14:textId="77777777" w:rsidR="006A1B3D" w:rsidRDefault="006A1B3D" w:rsidP="006A1B3D">
      <w:pPr>
        <w:tabs>
          <w:tab w:val="left" w:pos="2953"/>
        </w:tabs>
        <w:rPr>
          <w:rFonts w:cs="Arial"/>
          <w:szCs w:val="20"/>
        </w:rPr>
      </w:pPr>
      <w:r w:rsidRPr="0054430E">
        <w:rPr>
          <w:rFonts w:cs="Arial"/>
          <w:b/>
          <w:bCs/>
          <w:smallCaps/>
          <w:szCs w:val="20"/>
        </w:rPr>
        <w:lastRenderedPageBreak/>
        <w:t>Proposal</w:t>
      </w:r>
      <w:r>
        <w:rPr>
          <w:rFonts w:cs="Arial"/>
          <w:b/>
          <w:bCs/>
          <w:smallCaps/>
          <w:szCs w:val="20"/>
        </w:rPr>
        <w:t>s</w:t>
      </w:r>
      <w:r>
        <w:rPr>
          <w:rFonts w:cs="Arial"/>
          <w:szCs w:val="20"/>
        </w:rPr>
        <w:t>:</w:t>
      </w:r>
    </w:p>
    <w:p w14:paraId="296CE6E7" w14:textId="77777777" w:rsidR="006A1B3D" w:rsidRDefault="006A1B3D" w:rsidP="006A1B3D">
      <w:pPr>
        <w:tabs>
          <w:tab w:val="left" w:pos="2953"/>
        </w:tabs>
        <w:rPr>
          <w:rFonts w:cs="Arial"/>
          <w:szCs w:val="20"/>
        </w:rPr>
      </w:pPr>
    </w:p>
    <w:p w14:paraId="51E2E7C9" w14:textId="77777777" w:rsidR="006A1B3D" w:rsidRPr="006A1B3D" w:rsidRDefault="006A1B3D" w:rsidP="005731C6">
      <w:pPr>
        <w:pStyle w:val="ListParagraph"/>
        <w:numPr>
          <w:ilvl w:val="1"/>
          <w:numId w:val="11"/>
        </w:numPr>
        <w:rPr>
          <w:rFonts w:ascii="Arial" w:hAnsi="Arial" w:cs="Arial"/>
          <w:lang w:val="en-GB" w:eastAsia="fr-FR"/>
        </w:rPr>
      </w:pPr>
      <w:r w:rsidRPr="006A1B3D">
        <w:rPr>
          <w:rFonts w:ascii="Arial" w:hAnsi="Arial" w:cs="Arial"/>
          <w:lang w:val="en-GB" w:eastAsia="fr-FR"/>
        </w:rPr>
        <w:t xml:space="preserve">In sectors where an intergovernmental committee co-exists with a convention-based committee, the terms of reference of the intergovernmental committee should ensure </w:t>
      </w:r>
      <w:r w:rsidRPr="006A1B3D">
        <w:rPr>
          <w:rFonts w:ascii="Arial" w:hAnsi="Arial" w:cs="Arial"/>
          <w:b/>
          <w:bCs/>
          <w:lang w:val="en-GB" w:eastAsia="fr-FR"/>
        </w:rPr>
        <w:t>close co-ordination</w:t>
      </w:r>
      <w:r w:rsidRPr="006A1B3D">
        <w:rPr>
          <w:rFonts w:ascii="Arial" w:hAnsi="Arial" w:cs="Arial"/>
          <w:lang w:val="en-GB" w:eastAsia="fr-FR"/>
        </w:rPr>
        <w:t xml:space="preserve"> of their work with the convention-based committee.  </w:t>
      </w:r>
    </w:p>
    <w:p w14:paraId="08E2E8E2" w14:textId="77777777" w:rsidR="006A1B3D" w:rsidRPr="006A1B3D" w:rsidRDefault="006A1B3D" w:rsidP="006A1B3D">
      <w:pPr>
        <w:pStyle w:val="ListParagraph"/>
        <w:rPr>
          <w:rFonts w:ascii="Arial" w:hAnsi="Arial" w:cs="Arial"/>
          <w:lang w:val="en-GB" w:eastAsia="fr-FR"/>
        </w:rPr>
      </w:pPr>
    </w:p>
    <w:p w14:paraId="040CD7EF" w14:textId="77777777" w:rsidR="006A1B3D" w:rsidRPr="006A1B3D" w:rsidRDefault="006A1B3D" w:rsidP="005731C6">
      <w:pPr>
        <w:pStyle w:val="ListParagraph"/>
        <w:numPr>
          <w:ilvl w:val="1"/>
          <w:numId w:val="11"/>
        </w:numPr>
        <w:rPr>
          <w:rFonts w:ascii="Arial" w:hAnsi="Arial" w:cs="Arial"/>
          <w:lang w:val="en-GB" w:eastAsia="fr-FR"/>
        </w:rPr>
      </w:pPr>
      <w:r w:rsidRPr="006A1B3D">
        <w:rPr>
          <w:rFonts w:ascii="Arial" w:hAnsi="Arial" w:cs="Arial"/>
          <w:lang w:val="en-GB" w:eastAsia="fr-FR"/>
        </w:rPr>
        <w:t xml:space="preserve">There should be </w:t>
      </w:r>
      <w:r w:rsidRPr="006A1B3D">
        <w:rPr>
          <w:rFonts w:ascii="Arial" w:hAnsi="Arial" w:cs="Arial"/>
          <w:b/>
          <w:bCs/>
          <w:lang w:val="en-GB" w:eastAsia="fr-FR"/>
        </w:rPr>
        <w:t>better information channels</w:t>
      </w:r>
      <w:r w:rsidRPr="006A1B3D">
        <w:rPr>
          <w:rFonts w:ascii="Arial" w:hAnsi="Arial" w:cs="Arial"/>
          <w:lang w:val="en-GB" w:eastAsia="fr-FR"/>
        </w:rPr>
        <w:t xml:space="preserve"> between monitoring bodies and intergovernmental committees whose work could be relevant to address problems identified by monitoring bodies. </w:t>
      </w:r>
    </w:p>
    <w:p w14:paraId="7BC49748" w14:textId="77777777" w:rsidR="006A1B3D" w:rsidRPr="006A1B3D" w:rsidRDefault="006A1B3D" w:rsidP="006A1B3D">
      <w:pPr>
        <w:pStyle w:val="ListParagraph"/>
        <w:rPr>
          <w:rFonts w:ascii="Arial" w:hAnsi="Arial" w:cs="Arial"/>
          <w:lang w:val="en-GB" w:eastAsia="fr-FR"/>
        </w:rPr>
      </w:pPr>
    </w:p>
    <w:p w14:paraId="3FEC8C7C" w14:textId="77777777" w:rsidR="006A1B3D" w:rsidRPr="006A1B3D" w:rsidRDefault="006A1B3D" w:rsidP="005731C6">
      <w:pPr>
        <w:pStyle w:val="ListParagraph"/>
        <w:numPr>
          <w:ilvl w:val="2"/>
          <w:numId w:val="11"/>
        </w:numPr>
        <w:rPr>
          <w:rFonts w:ascii="Arial" w:hAnsi="Arial" w:cs="Arial"/>
          <w:lang w:val="en-GB" w:eastAsia="fr-FR"/>
        </w:rPr>
      </w:pPr>
      <w:r w:rsidRPr="006A1B3D">
        <w:rPr>
          <w:rFonts w:ascii="Arial" w:hAnsi="Arial" w:cs="Arial"/>
          <w:lang w:val="en-GB" w:eastAsia="fr-FR"/>
        </w:rPr>
        <w:t>the Secretariat should continue to provide, as appropriate, regular updates about the work of other relevant committees and bodies;</w:t>
      </w:r>
    </w:p>
    <w:p w14:paraId="70D6371A" w14:textId="77777777" w:rsidR="006A1B3D" w:rsidRPr="006A1B3D" w:rsidRDefault="006A1B3D" w:rsidP="006A1B3D">
      <w:pPr>
        <w:pStyle w:val="ListParagraph"/>
        <w:ind w:left="1440"/>
        <w:rPr>
          <w:rFonts w:ascii="Arial" w:hAnsi="Arial" w:cs="Arial"/>
          <w:lang w:val="en-GB" w:eastAsia="fr-FR"/>
        </w:rPr>
      </w:pPr>
    </w:p>
    <w:p w14:paraId="650CDA47" w14:textId="77777777" w:rsidR="006A1B3D" w:rsidRPr="006A1B3D" w:rsidRDefault="006A1B3D" w:rsidP="005731C6">
      <w:pPr>
        <w:pStyle w:val="ListParagraph"/>
        <w:numPr>
          <w:ilvl w:val="2"/>
          <w:numId w:val="11"/>
        </w:numPr>
        <w:rPr>
          <w:rFonts w:ascii="Arial" w:hAnsi="Arial" w:cs="Arial"/>
          <w:lang w:val="en-GB" w:eastAsia="fr-FR"/>
        </w:rPr>
      </w:pPr>
      <w:r w:rsidRPr="006A1B3D">
        <w:rPr>
          <w:rFonts w:ascii="Arial" w:hAnsi="Arial" w:cs="Arial"/>
          <w:lang w:val="en-GB" w:eastAsia="fr-FR"/>
        </w:rPr>
        <w:t xml:space="preserve">meetings of chairs of intergovernmental committees and monitoring bodies in the relevant sector </w:t>
      </w:r>
      <w:bookmarkStart w:id="14" w:name="_Hlk38960351"/>
      <w:r w:rsidRPr="006A1B3D">
        <w:rPr>
          <w:rFonts w:ascii="Arial" w:hAnsi="Arial" w:cs="Arial"/>
          <w:lang w:val="en-GB" w:eastAsia="fr-FR"/>
        </w:rPr>
        <w:t>could be organised, making the most of digital technologies for remote participation where possible.</w:t>
      </w:r>
    </w:p>
    <w:p w14:paraId="391EBD1F" w14:textId="77777777" w:rsidR="006A1B3D" w:rsidRPr="006A1B3D" w:rsidRDefault="006A1B3D" w:rsidP="006A1B3D">
      <w:pPr>
        <w:pStyle w:val="ListParagraph"/>
        <w:ind w:left="1440"/>
        <w:rPr>
          <w:rFonts w:ascii="Arial" w:hAnsi="Arial" w:cs="Arial"/>
          <w:lang w:val="en-GB" w:eastAsia="fr-FR"/>
        </w:rPr>
      </w:pPr>
    </w:p>
    <w:bookmarkEnd w:id="14"/>
    <w:p w14:paraId="6B4A143E" w14:textId="77777777" w:rsidR="006A1B3D" w:rsidRPr="006A1B3D" w:rsidRDefault="006A1B3D" w:rsidP="005731C6">
      <w:pPr>
        <w:pStyle w:val="ListParagraph"/>
        <w:numPr>
          <w:ilvl w:val="1"/>
          <w:numId w:val="11"/>
        </w:numPr>
        <w:rPr>
          <w:rFonts w:ascii="Arial" w:hAnsi="Arial" w:cs="Arial"/>
          <w:lang w:val="en-GB" w:eastAsia="fr-FR"/>
        </w:rPr>
      </w:pPr>
      <w:r w:rsidRPr="006A1B3D">
        <w:rPr>
          <w:rFonts w:ascii="Arial" w:hAnsi="Arial" w:cs="Arial"/>
          <w:lang w:val="en-GB" w:eastAsia="fr-FR"/>
        </w:rPr>
        <w:t xml:space="preserve">A concise and factual </w:t>
      </w:r>
      <w:r w:rsidRPr="006A1B3D">
        <w:rPr>
          <w:rFonts w:ascii="Arial" w:hAnsi="Arial" w:cs="Arial"/>
          <w:b/>
          <w:bCs/>
          <w:lang w:val="en-GB" w:eastAsia="fr-FR"/>
        </w:rPr>
        <w:t>handbook</w:t>
      </w:r>
      <w:r w:rsidRPr="006A1B3D">
        <w:rPr>
          <w:rFonts w:ascii="Arial" w:hAnsi="Arial" w:cs="Arial"/>
          <w:lang w:val="en-GB" w:eastAsia="fr-FR"/>
        </w:rPr>
        <w:t xml:space="preserve"> for delegations (presentation of the different committees per sector) could be made available on the Committee of Ministers’ webpage.</w:t>
      </w:r>
    </w:p>
    <w:p w14:paraId="13F78164" w14:textId="77777777" w:rsidR="006A1B3D" w:rsidRPr="006A1B3D" w:rsidRDefault="006A1B3D" w:rsidP="006A1B3D">
      <w:pPr>
        <w:rPr>
          <w:rFonts w:cs="Arial"/>
          <w:szCs w:val="20"/>
          <w:lang w:val="en-GB"/>
        </w:rPr>
      </w:pPr>
      <w:r w:rsidRPr="006A1B3D">
        <w:rPr>
          <w:rFonts w:cs="Arial"/>
          <w:szCs w:val="20"/>
          <w:lang w:val="en-G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228"/>
      </w:tblGrid>
      <w:tr w:rsidR="006A1B3D" w14:paraId="2008FB09" w14:textId="77777777" w:rsidTr="00E20549">
        <w:trPr>
          <w:trHeight w:val="528"/>
        </w:trPr>
        <w:tc>
          <w:tcPr>
            <w:tcW w:w="2122" w:type="dxa"/>
            <w:shd w:val="clear" w:color="auto" w:fill="92D050"/>
            <w:vAlign w:val="center"/>
          </w:tcPr>
          <w:p w14:paraId="192B9E57" w14:textId="77777777" w:rsidR="006A1B3D" w:rsidRPr="006A1B3D" w:rsidRDefault="006A1B3D" w:rsidP="00E20549">
            <w:pPr>
              <w:tabs>
                <w:tab w:val="left" w:pos="2953"/>
              </w:tabs>
              <w:jc w:val="center"/>
              <w:rPr>
                <w:rFonts w:cs="Arial"/>
                <w:b/>
                <w:bCs/>
                <w:smallCaps/>
                <w:color w:val="F79646"/>
                <w:sz w:val="24"/>
                <w:lang w:val="en-GB"/>
              </w:rPr>
            </w:pPr>
            <w:r>
              <w:rPr>
                <w:rFonts w:cs="Arial"/>
                <w:b/>
                <w:bCs/>
                <w:smallCaps/>
                <w:noProof/>
                <w:color w:val="6DBF23"/>
                <w:sz w:val="24"/>
              </w:rPr>
              <w:lastRenderedPageBreak/>
              <w:drawing>
                <wp:anchor distT="0" distB="0" distL="114300" distR="114300" simplePos="0" relativeHeight="251659264" behindDoc="0" locked="0" layoutInCell="1" allowOverlap="1" wp14:anchorId="18E8F40E" wp14:editId="3BE77402">
                  <wp:simplePos x="0" y="0"/>
                  <wp:positionH relativeFrom="margin">
                    <wp:posOffset>848995</wp:posOffset>
                  </wp:positionH>
                  <wp:positionV relativeFrom="paragraph">
                    <wp:posOffset>-5715</wp:posOffset>
                  </wp:positionV>
                  <wp:extent cx="391795" cy="391795"/>
                  <wp:effectExtent l="0" t="0" r="0" b="8255"/>
                  <wp:wrapSquare wrapText="bothSides"/>
                  <wp:docPr id="22" name="Graphic 22" descr="G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ears.svg"/>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91795" cy="391795"/>
                          </a:xfrm>
                          <a:prstGeom prst="rect">
                            <a:avLst/>
                          </a:prstGeom>
                        </pic:spPr>
                      </pic:pic>
                    </a:graphicData>
                  </a:graphic>
                  <wp14:sizeRelH relativeFrom="margin">
                    <wp14:pctWidth>0</wp14:pctWidth>
                  </wp14:sizeRelH>
                  <wp14:sizeRelV relativeFrom="margin">
                    <wp14:pctHeight>0</wp14:pctHeight>
                  </wp14:sizeRelV>
                </wp:anchor>
              </w:drawing>
            </w:r>
          </w:p>
        </w:tc>
        <w:tc>
          <w:tcPr>
            <w:tcW w:w="7228" w:type="dxa"/>
            <w:shd w:val="clear" w:color="auto" w:fill="92D050"/>
            <w:vAlign w:val="center"/>
          </w:tcPr>
          <w:p w14:paraId="39662E3F" w14:textId="77777777" w:rsidR="006A1B3D" w:rsidRPr="00173560" w:rsidRDefault="006A1B3D" w:rsidP="00E20549">
            <w:pPr>
              <w:rPr>
                <w:smallCaps/>
                <w:sz w:val="28"/>
                <w:szCs w:val="28"/>
              </w:rPr>
            </w:pPr>
            <w:r w:rsidRPr="00173560">
              <w:rPr>
                <w:rFonts w:cs="Arial"/>
                <w:b/>
                <w:bCs/>
                <w:smallCaps/>
                <w:color w:val="FFFFFF" w:themeColor="background1"/>
                <w:sz w:val="28"/>
                <w:szCs w:val="28"/>
              </w:rPr>
              <w:t>Process and Working Methods</w:t>
            </w:r>
          </w:p>
        </w:tc>
      </w:tr>
    </w:tbl>
    <w:p w14:paraId="124E013A" w14:textId="77777777" w:rsidR="006A1B3D" w:rsidRDefault="006A1B3D" w:rsidP="006A1B3D">
      <w:pPr>
        <w:tabs>
          <w:tab w:val="left" w:pos="2953"/>
        </w:tabs>
        <w:rPr>
          <w:rFonts w:cs="Arial"/>
          <w:b/>
          <w:bCs/>
          <w:smallCaps/>
          <w:color w:val="6DBF23"/>
          <w:sz w:val="24"/>
        </w:rPr>
      </w:pPr>
    </w:p>
    <w:p w14:paraId="5591BFD2" w14:textId="77777777" w:rsidR="006A1B3D" w:rsidRPr="006A1B3D" w:rsidRDefault="006A1B3D" w:rsidP="006A1B3D">
      <w:pPr>
        <w:tabs>
          <w:tab w:val="left" w:pos="2953"/>
        </w:tabs>
        <w:rPr>
          <w:rFonts w:cs="Arial"/>
          <w:b/>
          <w:bCs/>
          <w:smallCaps/>
          <w:color w:val="6DBF23"/>
          <w:sz w:val="24"/>
          <w:lang w:val="en-GB"/>
        </w:rPr>
      </w:pPr>
      <w:r w:rsidRPr="006A1B3D">
        <w:rPr>
          <w:rFonts w:cs="Arial"/>
          <w:b/>
          <w:bCs/>
          <w:smallCaps/>
          <w:color w:val="6DBF23"/>
          <w:sz w:val="24"/>
          <w:lang w:val="en-GB"/>
        </w:rPr>
        <w:t xml:space="preserve">5. Improving the preparation of the structure and terms of reference </w:t>
      </w:r>
    </w:p>
    <w:p w14:paraId="5378CC81" w14:textId="77777777" w:rsidR="006A1B3D" w:rsidRPr="006A1B3D" w:rsidRDefault="006A1B3D" w:rsidP="006A1B3D">
      <w:pPr>
        <w:tabs>
          <w:tab w:val="left" w:pos="2953"/>
        </w:tabs>
        <w:rPr>
          <w:rFonts w:cs="Arial"/>
          <w:b/>
          <w:bCs/>
          <w:smallCaps/>
          <w:szCs w:val="20"/>
          <w:lang w:val="en-GB"/>
        </w:rPr>
      </w:pPr>
    </w:p>
    <w:p w14:paraId="5C4A5C4F" w14:textId="77777777" w:rsidR="006A1B3D" w:rsidRPr="006A1B3D" w:rsidRDefault="006A1B3D" w:rsidP="006A1B3D">
      <w:pPr>
        <w:tabs>
          <w:tab w:val="left" w:pos="2953"/>
        </w:tabs>
        <w:rPr>
          <w:rFonts w:cs="Arial"/>
          <w:b/>
          <w:bCs/>
          <w:smallCaps/>
          <w:szCs w:val="20"/>
          <w:lang w:val="en-GB"/>
        </w:rPr>
      </w:pPr>
      <w:r w:rsidRPr="006A1B3D">
        <w:rPr>
          <w:rFonts w:cs="Arial"/>
          <w:b/>
          <w:bCs/>
          <w:smallCaps/>
          <w:szCs w:val="20"/>
          <w:lang w:val="en-GB"/>
        </w:rPr>
        <w:t xml:space="preserve">Observation: </w:t>
      </w:r>
    </w:p>
    <w:p w14:paraId="2BC42EAC" w14:textId="77777777" w:rsidR="006A1B3D" w:rsidRPr="006A1B3D" w:rsidRDefault="006A1B3D" w:rsidP="006A1B3D">
      <w:pPr>
        <w:tabs>
          <w:tab w:val="left" w:pos="2953"/>
        </w:tabs>
        <w:rPr>
          <w:rFonts w:cs="Arial"/>
          <w:b/>
          <w:bCs/>
          <w:smallCaps/>
          <w:szCs w:val="20"/>
          <w:lang w:val="en-GB"/>
        </w:rPr>
      </w:pPr>
    </w:p>
    <w:p w14:paraId="203F4C83" w14:textId="6823C7E2" w:rsidR="006A1B3D" w:rsidRPr="006A1B3D" w:rsidRDefault="006A1B3D" w:rsidP="006A1B3D">
      <w:pPr>
        <w:tabs>
          <w:tab w:val="left" w:pos="2953"/>
        </w:tabs>
        <w:rPr>
          <w:rFonts w:cs="Arial"/>
          <w:szCs w:val="20"/>
          <w:lang w:val="en-GB"/>
        </w:rPr>
      </w:pPr>
      <w:r w:rsidRPr="006A1B3D">
        <w:rPr>
          <w:rFonts w:cs="Arial"/>
          <w:szCs w:val="20"/>
          <w:lang w:val="en-GB"/>
        </w:rPr>
        <w:t xml:space="preserve">According to Resolution </w:t>
      </w:r>
      <w:bookmarkStart w:id="15" w:name="_ML_000000000008_VALID"/>
      <w:r w:rsidR="00531045" w:rsidRPr="00531045">
        <w:rPr>
          <w:rFonts w:cs="Arial"/>
          <w:szCs w:val="20"/>
          <w:lang w:val="en-GB"/>
        </w:rPr>
        <w:fldChar w:fldCharType="begin"/>
      </w:r>
      <w:r w:rsidR="00531045" w:rsidRPr="00531045">
        <w:rPr>
          <w:rFonts w:cs="Arial"/>
          <w:szCs w:val="20"/>
          <w:lang w:val="en-GB"/>
        </w:rPr>
        <w:instrText xml:space="preserve"> HYPERLINK "https://search.coe.int/cm/Pages/result_details.aspx?Reference=CM/Res(2011)24" \o "Resolution on intergovernmental committees and subordinate bodies, their terms of reference and working methods (Adopted by the Committee of Ministers on 9 November 2011 at the 1125th meeting of the Ministers' Deputies)" </w:instrText>
      </w:r>
      <w:r w:rsidR="00531045" w:rsidRPr="00531045">
        <w:rPr>
          <w:rFonts w:cs="Arial"/>
          <w:szCs w:val="20"/>
          <w:lang w:val="en-GB"/>
        </w:rPr>
        <w:fldChar w:fldCharType="separate"/>
      </w:r>
      <w:bookmarkEnd w:id="15"/>
      <w:r w:rsidR="00531045" w:rsidRPr="00531045">
        <w:rPr>
          <w:rStyle w:val="Hyperlink"/>
          <w:rFonts w:cs="Arial"/>
          <w:szCs w:val="20"/>
          <w:lang w:val="en-GB"/>
        </w:rPr>
        <w:t>CM/Res(2011)24</w:t>
      </w:r>
      <w:r w:rsidR="00531045" w:rsidRPr="00531045">
        <w:rPr>
          <w:rFonts w:cs="Arial"/>
          <w:szCs w:val="20"/>
          <w:lang w:val="en-GB"/>
        </w:rPr>
        <w:fldChar w:fldCharType="end"/>
      </w:r>
      <w:r w:rsidRPr="006A1B3D">
        <w:rPr>
          <w:rFonts w:cs="Arial"/>
          <w:szCs w:val="20"/>
          <w:lang w:val="en-GB"/>
        </w:rPr>
        <w:t xml:space="preserve">, terms of reference of committees are presented by the Secretary General and approved by the Committee of Ministers together with the biennial Programme and Budget. Nevertheless, discussions on the structure and terms of reference last autumn highlighted the need to clarify the process of preparation of the structure and terms of reference, the role of the committees in the drafting of the terms of reference and the sequencing of the examination and roles of the Rapporteur Groups (GR-PBA and thematic Rapporteur Groups). In particular, it was felt that it would have been more efficient to have a presentation and discussion of the structure and transversal issues in the GR-PBA before the substantive discussions in the thematic Rapporteur Groups. </w:t>
      </w:r>
    </w:p>
    <w:p w14:paraId="3766F0C4" w14:textId="77777777" w:rsidR="006A1B3D" w:rsidRPr="006A1B3D" w:rsidRDefault="006A1B3D" w:rsidP="006A1B3D">
      <w:pPr>
        <w:tabs>
          <w:tab w:val="left" w:pos="2953"/>
        </w:tabs>
        <w:rPr>
          <w:rFonts w:cs="Arial"/>
          <w:szCs w:val="20"/>
          <w:lang w:val="en-GB"/>
        </w:rPr>
      </w:pPr>
    </w:p>
    <w:p w14:paraId="032F6B5E" w14:textId="77777777" w:rsidR="006A1B3D" w:rsidRPr="006A1B3D" w:rsidRDefault="006A1B3D" w:rsidP="006A1B3D">
      <w:pPr>
        <w:tabs>
          <w:tab w:val="left" w:pos="2953"/>
        </w:tabs>
        <w:rPr>
          <w:rFonts w:cs="Arial"/>
          <w:szCs w:val="20"/>
          <w:lang w:val="en-GB"/>
        </w:rPr>
      </w:pPr>
      <w:r w:rsidRPr="006A1B3D">
        <w:rPr>
          <w:rFonts w:cs="Arial"/>
          <w:szCs w:val="20"/>
          <w:lang w:val="en-GB"/>
        </w:rPr>
        <w:t>Delegations also considered that the criteria and motivation behind the proposed structure should be clearly explained, in particular when new structures were proposed. Whilst some delegations expressed interest in clearly defined criteria for establishing and dissolving committees, others were in favour of greater flexibility in order to adapt to new needs and the evolving context.</w:t>
      </w:r>
    </w:p>
    <w:p w14:paraId="4D36B8A9" w14:textId="77777777" w:rsidR="006A1B3D" w:rsidRPr="006A1B3D" w:rsidRDefault="006A1B3D" w:rsidP="006A1B3D">
      <w:pPr>
        <w:tabs>
          <w:tab w:val="left" w:pos="2953"/>
        </w:tabs>
        <w:rPr>
          <w:rFonts w:cs="Arial"/>
          <w:szCs w:val="20"/>
          <w:lang w:val="en-GB"/>
        </w:rPr>
      </w:pPr>
    </w:p>
    <w:p w14:paraId="4756F820" w14:textId="77777777" w:rsidR="006A1B3D" w:rsidRPr="006A1B3D" w:rsidRDefault="006A1B3D" w:rsidP="006A1B3D">
      <w:pPr>
        <w:tabs>
          <w:tab w:val="left" w:pos="2953"/>
        </w:tabs>
        <w:rPr>
          <w:rFonts w:cs="Arial"/>
          <w:szCs w:val="20"/>
          <w:lang w:val="en-GB"/>
        </w:rPr>
      </w:pPr>
      <w:r w:rsidRPr="006A1B3D">
        <w:rPr>
          <w:rFonts w:cs="Arial"/>
          <w:szCs w:val="20"/>
          <w:lang w:val="en-GB"/>
        </w:rPr>
        <w:t>Some delegations considered that there was scope for simplifying the terms of reference and for reducing the level of detail and providing sufficient flexibility to adapt to emerging needs. It was also said that the tasks should be commensurate to the resources allocated and the biennial timeframe and that the terms of reference should be sufficiently clear to facilitate co-ordination at national level.</w:t>
      </w:r>
    </w:p>
    <w:p w14:paraId="4D190A6A" w14:textId="77777777" w:rsidR="006A1B3D" w:rsidRPr="006A1B3D" w:rsidRDefault="006A1B3D" w:rsidP="006A1B3D">
      <w:pPr>
        <w:tabs>
          <w:tab w:val="left" w:pos="2953"/>
        </w:tabs>
        <w:rPr>
          <w:rFonts w:cs="Arial"/>
          <w:szCs w:val="20"/>
          <w:lang w:val="en-GB"/>
        </w:rPr>
      </w:pPr>
    </w:p>
    <w:tbl>
      <w:tblPr>
        <w:tblStyle w:val="TableGrid"/>
        <w:tblW w:w="8157" w:type="dxa"/>
        <w:tblInd w:w="1276" w:type="dxa"/>
        <w:tblBorders>
          <w:top w:val="single" w:sz="18" w:space="0" w:color="92D050"/>
          <w:left w:val="none" w:sz="0" w:space="0" w:color="auto"/>
          <w:bottom w:val="single" w:sz="18" w:space="0" w:color="92D050"/>
          <w:right w:val="single" w:sz="18" w:space="0" w:color="92D050"/>
          <w:insideH w:val="single" w:sz="18" w:space="0" w:color="92D050"/>
          <w:insideV w:val="single" w:sz="18" w:space="0" w:color="92D050"/>
        </w:tblBorders>
        <w:tblLook w:val="04A0" w:firstRow="1" w:lastRow="0" w:firstColumn="1" w:lastColumn="0" w:noHBand="0" w:noVBand="1"/>
      </w:tblPr>
      <w:tblGrid>
        <w:gridCol w:w="851"/>
        <w:gridCol w:w="7306"/>
      </w:tblGrid>
      <w:tr w:rsidR="006A1B3D" w:rsidRPr="00835928" w14:paraId="0A5B1011" w14:textId="77777777" w:rsidTr="00E20549">
        <w:trPr>
          <w:trHeight w:val="4084"/>
        </w:trPr>
        <w:tc>
          <w:tcPr>
            <w:tcW w:w="851" w:type="dxa"/>
            <w:tcBorders>
              <w:top w:val="nil"/>
              <w:bottom w:val="nil"/>
            </w:tcBorders>
          </w:tcPr>
          <w:p w14:paraId="54B15ECC" w14:textId="77777777" w:rsidR="006A1B3D" w:rsidRPr="006A1B3D" w:rsidRDefault="006A1B3D" w:rsidP="00E20549">
            <w:pPr>
              <w:tabs>
                <w:tab w:val="left" w:pos="2953"/>
              </w:tabs>
              <w:ind w:left="-1681"/>
              <w:rPr>
                <w:rFonts w:cs="Arial"/>
                <w:b/>
                <w:bCs/>
                <w:smallCaps/>
                <w:color w:val="92D050"/>
                <w:szCs w:val="20"/>
                <w:lang w:val="en-GB"/>
              </w:rPr>
            </w:pPr>
            <w:r w:rsidRPr="00627A67">
              <w:rPr>
                <w:rFonts w:cs="Arial"/>
                <w:noProof/>
                <w:color w:val="92D050"/>
                <w:szCs w:val="20"/>
              </w:rPr>
              <w:drawing>
                <wp:anchor distT="0" distB="0" distL="114300" distR="114300" simplePos="0" relativeHeight="251663360" behindDoc="0" locked="0" layoutInCell="1" allowOverlap="1" wp14:anchorId="395A5009" wp14:editId="58BD44E8">
                  <wp:simplePos x="0" y="0"/>
                  <wp:positionH relativeFrom="column">
                    <wp:posOffset>-11430</wp:posOffset>
                  </wp:positionH>
                  <wp:positionV relativeFrom="paragraph">
                    <wp:posOffset>1231265</wp:posOffset>
                  </wp:positionV>
                  <wp:extent cx="361950" cy="361950"/>
                  <wp:effectExtent l="0" t="0" r="0" b="0"/>
                  <wp:wrapSquare wrapText="bothSides"/>
                  <wp:docPr id="5" name="Graphic 5" descr="Light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ightbulb.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61950" cy="361950"/>
                          </a:xfrm>
                          <a:prstGeom prst="rect">
                            <a:avLst/>
                          </a:prstGeom>
                        </pic:spPr>
                      </pic:pic>
                    </a:graphicData>
                  </a:graphic>
                </wp:anchor>
              </w:drawing>
            </w:r>
          </w:p>
        </w:tc>
        <w:tc>
          <w:tcPr>
            <w:tcW w:w="7306" w:type="dxa"/>
          </w:tcPr>
          <w:p w14:paraId="338E8D3B" w14:textId="77777777" w:rsidR="006A1B3D" w:rsidRPr="006A1B3D" w:rsidRDefault="006A1B3D" w:rsidP="00E20549">
            <w:pPr>
              <w:tabs>
                <w:tab w:val="left" w:pos="2953"/>
              </w:tabs>
              <w:rPr>
                <w:rFonts w:cs="Arial"/>
                <w:b/>
                <w:bCs/>
                <w:smallCaps/>
                <w:color w:val="6DBF23"/>
                <w:szCs w:val="20"/>
                <w:lang w:val="en-GB"/>
              </w:rPr>
            </w:pPr>
            <w:r w:rsidRPr="006A1B3D">
              <w:rPr>
                <w:rFonts w:cs="Arial"/>
                <w:b/>
                <w:bCs/>
                <w:smallCaps/>
                <w:color w:val="6DBF23"/>
                <w:szCs w:val="20"/>
                <w:lang w:val="en-GB"/>
              </w:rPr>
              <w:t>Guiding principles and conditions for the intergovernmental structure</w:t>
            </w:r>
          </w:p>
          <w:p w14:paraId="7ECCD118" w14:textId="77777777" w:rsidR="006A1B3D" w:rsidRPr="006A1B3D" w:rsidRDefault="006A1B3D" w:rsidP="00E20549">
            <w:pPr>
              <w:tabs>
                <w:tab w:val="left" w:pos="2953"/>
              </w:tabs>
              <w:rPr>
                <w:rFonts w:cs="Arial"/>
                <w:b/>
                <w:bCs/>
                <w:smallCaps/>
                <w:color w:val="6DBF23"/>
                <w:szCs w:val="20"/>
                <w:lang w:val="en-GB"/>
              </w:rPr>
            </w:pPr>
          </w:p>
          <w:p w14:paraId="127E7C8F" w14:textId="77777777" w:rsidR="006A1B3D" w:rsidRPr="006A1B3D" w:rsidRDefault="006A1B3D" w:rsidP="00E20549">
            <w:pPr>
              <w:tabs>
                <w:tab w:val="left" w:pos="426"/>
              </w:tabs>
              <w:rPr>
                <w:rFonts w:cs="Arial"/>
                <w:b/>
                <w:bCs/>
                <w:i/>
                <w:szCs w:val="20"/>
                <w:lang w:val="en-GB"/>
              </w:rPr>
            </w:pPr>
            <w:r w:rsidRPr="006A1B3D">
              <w:rPr>
                <w:rFonts w:cs="Arial"/>
                <w:b/>
                <w:bCs/>
                <w:i/>
                <w:color w:val="92D050"/>
                <w:szCs w:val="20"/>
                <w:lang w:val="en-GB"/>
              </w:rPr>
              <w:t>Steering and Ad hoc committees</w:t>
            </w:r>
          </w:p>
          <w:p w14:paraId="197D30B9" w14:textId="77777777" w:rsidR="006A1B3D" w:rsidRPr="006A1B3D" w:rsidRDefault="006A1B3D" w:rsidP="00E20549">
            <w:pPr>
              <w:ind w:left="454"/>
              <w:rPr>
                <w:rFonts w:cs="Arial"/>
                <w:szCs w:val="20"/>
                <w:lang w:val="en-GB"/>
              </w:rPr>
            </w:pPr>
            <w:r w:rsidRPr="006A1B3D">
              <w:rPr>
                <w:rFonts w:cs="Arial"/>
                <w:szCs w:val="20"/>
                <w:lang w:val="en-GB"/>
              </w:rPr>
              <w:t>- priority driven, aimed at building a common pan-European legal space, anticipating and addressing challenges in the field of human rights, democracy and the rule of law and at ensuring political relevance in terms of the key priorities for the Organisation and high-level attendance by member States and promoting intergovernmental dialogue at the pan-European level on topical issues. The involvement of specialised ministries is a key asset of the Organisation and the structure for the next biennium aims at ensuring their continued participation in the intergovernmental work;</w:t>
            </w:r>
          </w:p>
          <w:p w14:paraId="72C2FA94" w14:textId="77777777" w:rsidR="006A1B3D" w:rsidRPr="006A1B3D" w:rsidRDefault="006A1B3D" w:rsidP="00E20549">
            <w:pPr>
              <w:ind w:left="454"/>
              <w:rPr>
                <w:rFonts w:cs="Arial"/>
                <w:szCs w:val="20"/>
                <w:lang w:val="en-GB"/>
              </w:rPr>
            </w:pPr>
            <w:r w:rsidRPr="006A1B3D">
              <w:rPr>
                <w:rFonts w:cs="Arial"/>
                <w:szCs w:val="20"/>
                <w:lang w:val="en-GB"/>
              </w:rPr>
              <w:t>- clearly linked to the [Strategic outlook,] Programme and the priorities for the biennium; and</w:t>
            </w:r>
          </w:p>
          <w:p w14:paraId="3D13E3A5" w14:textId="77777777" w:rsidR="006A1B3D" w:rsidRPr="006A1B3D" w:rsidRDefault="006A1B3D" w:rsidP="00E20549">
            <w:pPr>
              <w:ind w:left="454"/>
              <w:rPr>
                <w:rFonts w:cs="Arial"/>
                <w:szCs w:val="20"/>
                <w:lang w:val="en-GB"/>
              </w:rPr>
            </w:pPr>
            <w:r w:rsidRPr="006A1B3D">
              <w:rPr>
                <w:rFonts w:cs="Arial"/>
                <w:szCs w:val="20"/>
                <w:lang w:val="en-GB"/>
              </w:rPr>
              <w:t>- limited to the biennial cycle, with no automatic renewal or prolongation.</w:t>
            </w:r>
          </w:p>
          <w:p w14:paraId="3F110FBA" w14:textId="77777777" w:rsidR="006A1B3D" w:rsidRPr="006A1B3D" w:rsidRDefault="006A1B3D" w:rsidP="00E20549">
            <w:pPr>
              <w:tabs>
                <w:tab w:val="left" w:pos="426"/>
              </w:tabs>
              <w:rPr>
                <w:rFonts w:cs="Arial"/>
                <w:szCs w:val="20"/>
                <w:lang w:val="en-GB"/>
              </w:rPr>
            </w:pPr>
          </w:p>
          <w:p w14:paraId="0C9523CC" w14:textId="77777777" w:rsidR="006A1B3D" w:rsidRPr="006A1B3D" w:rsidRDefault="006A1B3D" w:rsidP="00E20549">
            <w:pPr>
              <w:tabs>
                <w:tab w:val="left" w:pos="426"/>
              </w:tabs>
              <w:rPr>
                <w:rFonts w:cs="Arial"/>
                <w:b/>
                <w:bCs/>
                <w:i/>
                <w:color w:val="92D050"/>
                <w:szCs w:val="20"/>
                <w:lang w:val="en-GB"/>
              </w:rPr>
            </w:pPr>
            <w:r w:rsidRPr="006A1B3D">
              <w:rPr>
                <w:rFonts w:cs="Arial"/>
                <w:b/>
                <w:bCs/>
                <w:i/>
                <w:color w:val="92D050"/>
                <w:szCs w:val="20"/>
                <w:lang w:val="en-GB"/>
              </w:rPr>
              <w:t>Subordinate structures</w:t>
            </w:r>
          </w:p>
          <w:p w14:paraId="508AF8B0" w14:textId="77777777" w:rsidR="006A1B3D" w:rsidRPr="006A1B3D" w:rsidRDefault="006A1B3D" w:rsidP="00E20549">
            <w:pPr>
              <w:ind w:left="454"/>
              <w:rPr>
                <w:rFonts w:cs="Arial"/>
                <w:szCs w:val="20"/>
                <w:lang w:val="en-GB"/>
              </w:rPr>
            </w:pPr>
            <w:r w:rsidRPr="006A1B3D">
              <w:rPr>
                <w:rFonts w:cs="Arial"/>
                <w:szCs w:val="20"/>
                <w:lang w:val="en-GB"/>
              </w:rPr>
              <w:t>- clear objective and mandate;</w:t>
            </w:r>
          </w:p>
          <w:p w14:paraId="7E735EE3" w14:textId="77777777" w:rsidR="006A1B3D" w:rsidRPr="006A1B3D" w:rsidRDefault="006A1B3D" w:rsidP="00E20549">
            <w:pPr>
              <w:ind w:left="454"/>
              <w:rPr>
                <w:rFonts w:cs="Arial"/>
                <w:szCs w:val="20"/>
                <w:lang w:val="en-GB"/>
              </w:rPr>
            </w:pPr>
            <w:r w:rsidRPr="006A1B3D">
              <w:rPr>
                <w:rFonts w:cs="Arial"/>
                <w:szCs w:val="20"/>
                <w:lang w:val="en-GB"/>
              </w:rPr>
              <w:t>- linked to a specific priority activity (ceases to exist upon completion);</w:t>
            </w:r>
          </w:p>
          <w:p w14:paraId="2B0C1A56" w14:textId="77777777" w:rsidR="006A1B3D" w:rsidRPr="006A1B3D" w:rsidRDefault="006A1B3D" w:rsidP="00E20549">
            <w:pPr>
              <w:ind w:left="454"/>
              <w:rPr>
                <w:rFonts w:cs="Arial"/>
                <w:b/>
                <w:bCs/>
                <w:smallCaps/>
                <w:color w:val="6DBF23"/>
                <w:sz w:val="24"/>
                <w:lang w:val="en-GB"/>
              </w:rPr>
            </w:pPr>
            <w:r w:rsidRPr="006A1B3D">
              <w:rPr>
                <w:rFonts w:cs="Arial"/>
                <w:szCs w:val="20"/>
                <w:lang w:val="en-GB"/>
              </w:rPr>
              <w:t>- limited to the two-year programming cycle (no automatic renewal or prolongation).</w:t>
            </w:r>
          </w:p>
        </w:tc>
      </w:tr>
    </w:tbl>
    <w:p w14:paraId="6283FFD7" w14:textId="77777777" w:rsidR="006A1B3D" w:rsidRPr="006A1B3D" w:rsidRDefault="006A1B3D" w:rsidP="006A1B3D">
      <w:pPr>
        <w:tabs>
          <w:tab w:val="left" w:pos="2953"/>
        </w:tabs>
        <w:rPr>
          <w:rFonts w:cs="Arial"/>
          <w:szCs w:val="20"/>
          <w:lang w:val="en-GB"/>
        </w:rPr>
      </w:pPr>
    </w:p>
    <w:p w14:paraId="7CFAC6A0" w14:textId="77777777" w:rsidR="006A1B3D" w:rsidRPr="006A1B3D" w:rsidRDefault="006A1B3D" w:rsidP="006A1B3D">
      <w:pPr>
        <w:rPr>
          <w:rFonts w:cs="Arial"/>
          <w:b/>
          <w:bCs/>
          <w:smallCaps/>
          <w:szCs w:val="20"/>
          <w:lang w:val="en-GB"/>
        </w:rPr>
      </w:pPr>
      <w:r w:rsidRPr="006A1B3D">
        <w:rPr>
          <w:rFonts w:cs="Arial"/>
          <w:b/>
          <w:bCs/>
          <w:smallCaps/>
          <w:szCs w:val="20"/>
          <w:lang w:val="en-GB"/>
        </w:rPr>
        <w:br w:type="page"/>
      </w:r>
    </w:p>
    <w:p w14:paraId="3BA2DB11" w14:textId="77777777" w:rsidR="006A1B3D" w:rsidRPr="00627A67" w:rsidRDefault="006A1B3D" w:rsidP="006A1B3D">
      <w:pPr>
        <w:tabs>
          <w:tab w:val="left" w:pos="2953"/>
        </w:tabs>
        <w:rPr>
          <w:rFonts w:cs="Arial"/>
          <w:szCs w:val="20"/>
        </w:rPr>
      </w:pPr>
      <w:r w:rsidRPr="00627A67">
        <w:rPr>
          <w:rFonts w:cs="Arial"/>
          <w:b/>
          <w:bCs/>
          <w:smallCaps/>
          <w:szCs w:val="20"/>
        </w:rPr>
        <w:lastRenderedPageBreak/>
        <w:t>Proposals</w:t>
      </w:r>
      <w:r w:rsidRPr="00627A67">
        <w:rPr>
          <w:rFonts w:cs="Arial"/>
          <w:szCs w:val="20"/>
        </w:rPr>
        <w:t>:</w:t>
      </w:r>
    </w:p>
    <w:p w14:paraId="71BAE73A" w14:textId="77777777" w:rsidR="006A1B3D" w:rsidRPr="00627A67" w:rsidRDefault="006A1B3D" w:rsidP="006A1B3D">
      <w:pPr>
        <w:tabs>
          <w:tab w:val="left" w:pos="2953"/>
        </w:tabs>
        <w:rPr>
          <w:rFonts w:cs="Arial"/>
          <w:szCs w:val="20"/>
        </w:rPr>
      </w:pPr>
    </w:p>
    <w:p w14:paraId="2A4583EC" w14:textId="77777777" w:rsidR="006A1B3D" w:rsidRPr="006A1B3D" w:rsidRDefault="006A1B3D" w:rsidP="005731C6">
      <w:pPr>
        <w:pStyle w:val="ListParagraph"/>
        <w:numPr>
          <w:ilvl w:val="1"/>
          <w:numId w:val="12"/>
        </w:numPr>
        <w:rPr>
          <w:rFonts w:ascii="Arial" w:hAnsi="Arial" w:cs="Arial"/>
          <w:lang w:val="en-GB" w:eastAsia="fr-FR"/>
        </w:rPr>
      </w:pPr>
      <w:r w:rsidRPr="006A1B3D">
        <w:rPr>
          <w:rFonts w:ascii="Arial" w:hAnsi="Arial" w:cs="Arial"/>
          <w:lang w:val="en-GB" w:eastAsia="fr-FR"/>
        </w:rPr>
        <w:t xml:space="preserve">To </w:t>
      </w:r>
      <w:r w:rsidRPr="006A1B3D">
        <w:rPr>
          <w:rFonts w:ascii="Arial" w:hAnsi="Arial" w:cs="Arial"/>
          <w:b/>
          <w:bCs/>
          <w:lang w:val="en-GB" w:eastAsia="fr-FR"/>
        </w:rPr>
        <w:t>improve the process of preparation of the structure and draft terms of reference:</w:t>
      </w:r>
      <w:r w:rsidRPr="006A1B3D">
        <w:rPr>
          <w:rFonts w:ascii="Arial" w:hAnsi="Arial" w:cs="Arial"/>
          <w:lang w:val="en-GB" w:eastAsia="fr-FR"/>
        </w:rPr>
        <w:t xml:space="preserve"> </w:t>
      </w:r>
    </w:p>
    <w:p w14:paraId="47E2C548" w14:textId="77777777" w:rsidR="006A1B3D" w:rsidRPr="006A1B3D" w:rsidRDefault="006A1B3D" w:rsidP="006A1B3D">
      <w:pPr>
        <w:pStyle w:val="ListParagraph"/>
        <w:rPr>
          <w:rFonts w:ascii="Arial" w:hAnsi="Arial" w:cs="Arial"/>
          <w:lang w:val="en-GB" w:eastAsia="fr-FR"/>
        </w:rPr>
      </w:pPr>
    </w:p>
    <w:p w14:paraId="61B73F1C" w14:textId="3DCAA8E1" w:rsidR="006A1B3D" w:rsidRPr="006A1B3D" w:rsidRDefault="006A1B3D" w:rsidP="005731C6">
      <w:pPr>
        <w:pStyle w:val="ListParagraph"/>
        <w:numPr>
          <w:ilvl w:val="0"/>
          <w:numId w:val="13"/>
        </w:numPr>
        <w:rPr>
          <w:rFonts w:ascii="Arial" w:hAnsi="Arial" w:cs="Arial"/>
          <w:lang w:val="en-GB" w:eastAsia="fr-FR"/>
        </w:rPr>
      </w:pPr>
      <w:r w:rsidRPr="006A1B3D">
        <w:rPr>
          <w:rFonts w:ascii="Arial" w:hAnsi="Arial" w:cs="Arial"/>
          <w:lang w:val="en-GB" w:eastAsia="fr-FR"/>
        </w:rPr>
        <w:t>the structure would be articulated and presented by the Secretary General in the light of the strategic outlook guided by the above-mentioned principles and conditions. The structure would be adapted to the particular needs of the biennial Programme and Budget in particular in respect of the specific tasks to be carried out. This should ensure both a strategic vision and</w:t>
      </w:r>
      <w:r w:rsidR="00531045">
        <w:rPr>
          <w:rFonts w:ascii="Arial" w:hAnsi="Arial" w:cs="Arial"/>
          <w:lang w:val="en-GB" w:eastAsia="fr-FR"/>
        </w:rPr>
        <w:t xml:space="preserve"> the necessary</w:t>
      </w:r>
      <w:r w:rsidRPr="006A1B3D">
        <w:rPr>
          <w:rFonts w:ascii="Arial" w:hAnsi="Arial" w:cs="Arial"/>
          <w:lang w:val="en-GB" w:eastAsia="fr-FR"/>
        </w:rPr>
        <w:t xml:space="preserve"> flexibility to adapt to challenges and emerging issues;</w:t>
      </w:r>
    </w:p>
    <w:p w14:paraId="4DFCFAD9" w14:textId="77777777" w:rsidR="006A1B3D" w:rsidRPr="006A1B3D" w:rsidRDefault="006A1B3D" w:rsidP="006A1B3D">
      <w:pPr>
        <w:pStyle w:val="ListParagraph"/>
        <w:ind w:left="1440"/>
        <w:rPr>
          <w:rFonts w:ascii="Arial" w:hAnsi="Arial" w:cs="Arial"/>
          <w:lang w:val="en-GB" w:eastAsia="fr-FR"/>
        </w:rPr>
      </w:pPr>
    </w:p>
    <w:p w14:paraId="7D304353" w14:textId="77777777" w:rsidR="006A1B3D" w:rsidRPr="006A1B3D" w:rsidRDefault="006A1B3D" w:rsidP="005731C6">
      <w:pPr>
        <w:pStyle w:val="ListParagraph"/>
        <w:numPr>
          <w:ilvl w:val="0"/>
          <w:numId w:val="13"/>
        </w:numPr>
        <w:rPr>
          <w:rFonts w:ascii="Arial" w:hAnsi="Arial" w:cs="Arial"/>
          <w:lang w:val="en-GB" w:eastAsia="fr-FR"/>
        </w:rPr>
      </w:pPr>
      <w:r w:rsidRPr="006A1B3D">
        <w:rPr>
          <w:rFonts w:ascii="Arial" w:hAnsi="Arial" w:cs="Arial"/>
          <w:lang w:val="en-GB" w:eastAsia="fr-FR"/>
        </w:rPr>
        <w:t>the draft terms of reference proposed by the Secretary General would be clearly linked to the Programme for the biennium and would be presented to the Committee of Ministers after the committees concerned have provided input on the priority activities and possible deliverables for their sectors</w:t>
      </w:r>
      <w:r w:rsidRPr="00627A67">
        <w:rPr>
          <w:rStyle w:val="FootnoteReference"/>
          <w:rFonts w:ascii="Arial" w:hAnsi="Arial" w:cs="Arial"/>
          <w:lang w:eastAsia="fr-FR"/>
        </w:rPr>
        <w:footnoteReference w:id="2"/>
      </w:r>
      <w:r w:rsidRPr="006A1B3D">
        <w:rPr>
          <w:rFonts w:ascii="Arial" w:hAnsi="Arial" w:cs="Arial"/>
          <w:lang w:val="en-GB" w:eastAsia="fr-FR"/>
        </w:rPr>
        <w:t xml:space="preserve">, taking also into account the outcomes of conferences of specialised ministers;  </w:t>
      </w:r>
    </w:p>
    <w:p w14:paraId="3F93C7F4" w14:textId="77777777" w:rsidR="006A1B3D" w:rsidRPr="006A1B3D" w:rsidRDefault="006A1B3D" w:rsidP="006A1B3D">
      <w:pPr>
        <w:pStyle w:val="ListParagraph"/>
        <w:ind w:left="1440"/>
        <w:rPr>
          <w:rFonts w:ascii="Arial" w:hAnsi="Arial" w:cs="Arial"/>
          <w:lang w:val="en-GB" w:eastAsia="fr-FR"/>
        </w:rPr>
      </w:pPr>
    </w:p>
    <w:p w14:paraId="236ABEC6" w14:textId="77777777" w:rsidR="006A1B3D" w:rsidRPr="006A1B3D" w:rsidRDefault="006A1B3D" w:rsidP="005731C6">
      <w:pPr>
        <w:pStyle w:val="ListParagraph"/>
        <w:numPr>
          <w:ilvl w:val="0"/>
          <w:numId w:val="13"/>
        </w:numPr>
        <w:rPr>
          <w:rFonts w:ascii="Arial" w:hAnsi="Arial" w:cs="Arial"/>
          <w:lang w:val="en-GB" w:eastAsia="fr-FR"/>
        </w:rPr>
      </w:pPr>
      <w:r w:rsidRPr="006A1B3D">
        <w:rPr>
          <w:rFonts w:ascii="Arial" w:hAnsi="Arial" w:cs="Arial"/>
          <w:lang w:val="en-GB" w:eastAsia="fr-FR"/>
        </w:rPr>
        <w:t>the process of examination within the Rapporteur Groups would be set out in the presentation of the structure and draft terms of reference, including an initial discussion in the GR-PBA on the structure as a whole and transversal issues, followed by examination in the thematic Rapporteur Groups of substantive matters and a final discussion in the GR-PBA.</w:t>
      </w:r>
    </w:p>
    <w:p w14:paraId="51257151" w14:textId="77777777" w:rsidR="006A1B3D" w:rsidRPr="006A1B3D" w:rsidRDefault="006A1B3D" w:rsidP="006A1B3D">
      <w:pPr>
        <w:rPr>
          <w:rFonts w:cs="Arial"/>
          <w:szCs w:val="20"/>
          <w:lang w:val="en-GB"/>
        </w:rPr>
      </w:pPr>
    </w:p>
    <w:p w14:paraId="247923E4" w14:textId="77777777" w:rsidR="006A1B3D" w:rsidRDefault="006A1B3D" w:rsidP="006A1B3D">
      <w:pPr>
        <w:ind w:left="-709"/>
        <w:rPr>
          <w:rFonts w:cs="Arial"/>
          <w:szCs w:val="20"/>
        </w:rPr>
      </w:pPr>
      <w:r w:rsidRPr="009F7EDA">
        <w:rPr>
          <w:noProof/>
        </w:rPr>
        <w:drawing>
          <wp:inline distT="0" distB="0" distL="0" distR="0" wp14:anchorId="700957BD" wp14:editId="3177D73C">
            <wp:extent cx="6717713" cy="1647190"/>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4">
                      <a:extLst>
                        <a:ext uri="{28A0092B-C50C-407E-A947-70E740481C1C}">
                          <a14:useLocalDpi xmlns:a14="http://schemas.microsoft.com/office/drawing/2010/main" val="0"/>
                        </a:ext>
                      </a:extLst>
                    </a:blip>
                    <a:srcRect t="36358" b="11244"/>
                    <a:stretch/>
                  </pic:blipFill>
                  <pic:spPr bwMode="auto">
                    <a:xfrm>
                      <a:off x="0" y="0"/>
                      <a:ext cx="6757778" cy="1657014"/>
                    </a:xfrm>
                    <a:prstGeom prst="rect">
                      <a:avLst/>
                    </a:prstGeom>
                    <a:noFill/>
                    <a:ln>
                      <a:noFill/>
                    </a:ln>
                    <a:extLst>
                      <a:ext uri="{53640926-AAD7-44D8-BBD7-CCE9431645EC}">
                        <a14:shadowObscured xmlns:a14="http://schemas.microsoft.com/office/drawing/2010/main"/>
                      </a:ext>
                    </a:extLst>
                  </pic:spPr>
                </pic:pic>
              </a:graphicData>
            </a:graphic>
          </wp:inline>
        </w:drawing>
      </w:r>
    </w:p>
    <w:p w14:paraId="5662B825" w14:textId="77777777" w:rsidR="006A1B3D" w:rsidRPr="00BA1D0D" w:rsidRDefault="006A1B3D" w:rsidP="006A1B3D">
      <w:pPr>
        <w:rPr>
          <w:rFonts w:cs="Arial"/>
          <w:szCs w:val="20"/>
        </w:rPr>
      </w:pPr>
    </w:p>
    <w:p w14:paraId="243F46E0" w14:textId="77777777" w:rsidR="006A1B3D" w:rsidRPr="006A1B3D" w:rsidRDefault="006A1B3D" w:rsidP="005731C6">
      <w:pPr>
        <w:pStyle w:val="ListParagraph"/>
        <w:numPr>
          <w:ilvl w:val="1"/>
          <w:numId w:val="12"/>
        </w:numPr>
        <w:rPr>
          <w:rFonts w:ascii="Arial" w:hAnsi="Arial" w:cs="Arial"/>
          <w:lang w:val="en-GB" w:eastAsia="fr-FR"/>
        </w:rPr>
      </w:pPr>
      <w:r w:rsidRPr="006A1B3D">
        <w:rPr>
          <w:rFonts w:ascii="Arial" w:hAnsi="Arial" w:cs="Arial"/>
          <w:lang w:val="en-GB" w:eastAsia="fr-FR"/>
        </w:rPr>
        <w:t xml:space="preserve">To </w:t>
      </w:r>
      <w:r w:rsidRPr="006A1B3D">
        <w:rPr>
          <w:rFonts w:ascii="Arial" w:hAnsi="Arial" w:cs="Arial"/>
          <w:b/>
          <w:bCs/>
          <w:lang w:val="en-GB" w:eastAsia="fr-FR"/>
        </w:rPr>
        <w:t>clarify and simplify the terms of reference</w:t>
      </w:r>
      <w:r w:rsidRPr="006A1B3D">
        <w:rPr>
          <w:rFonts w:ascii="Arial" w:hAnsi="Arial" w:cs="Arial"/>
          <w:lang w:val="en-GB" w:eastAsia="fr-FR"/>
        </w:rPr>
        <w:t xml:space="preserve">: </w:t>
      </w:r>
    </w:p>
    <w:p w14:paraId="2A8EB447" w14:textId="77777777" w:rsidR="006A1B3D" w:rsidRPr="006A1B3D" w:rsidRDefault="006A1B3D" w:rsidP="006A1B3D">
      <w:pPr>
        <w:pStyle w:val="ListParagraph"/>
        <w:rPr>
          <w:rFonts w:ascii="Arial" w:hAnsi="Arial" w:cs="Arial"/>
          <w:lang w:val="en-GB" w:eastAsia="fr-FR"/>
        </w:rPr>
      </w:pPr>
    </w:p>
    <w:p w14:paraId="3FA6C469" w14:textId="77777777" w:rsidR="006A1B3D" w:rsidRPr="006A1B3D" w:rsidRDefault="006A1B3D" w:rsidP="005731C6">
      <w:pPr>
        <w:pStyle w:val="ListParagraph"/>
        <w:numPr>
          <w:ilvl w:val="0"/>
          <w:numId w:val="14"/>
        </w:numPr>
        <w:rPr>
          <w:rFonts w:ascii="Arial" w:hAnsi="Arial" w:cs="Arial"/>
          <w:lang w:val="en-GB" w:eastAsia="fr-FR"/>
        </w:rPr>
      </w:pPr>
      <w:r w:rsidRPr="006A1B3D">
        <w:rPr>
          <w:rFonts w:ascii="Arial" w:hAnsi="Arial" w:cs="Arial"/>
          <w:lang w:val="en-GB" w:eastAsia="fr-FR"/>
        </w:rPr>
        <w:t>the number of main tasks could be limited to strategic tasks for steering committees and these tasks should reflect the policy area for which the committee is responsible for and specify the role of the Council of Europe in it;</w:t>
      </w:r>
    </w:p>
    <w:p w14:paraId="7BC9C7F5" w14:textId="77777777" w:rsidR="006A1B3D" w:rsidRPr="006A1B3D" w:rsidRDefault="006A1B3D" w:rsidP="006A1B3D">
      <w:pPr>
        <w:pStyle w:val="ListParagraph"/>
        <w:ind w:left="1440"/>
        <w:rPr>
          <w:rFonts w:ascii="Arial" w:hAnsi="Arial" w:cs="Arial"/>
          <w:lang w:val="en-GB" w:eastAsia="fr-FR"/>
        </w:rPr>
      </w:pPr>
    </w:p>
    <w:p w14:paraId="0708FDB7" w14:textId="77777777" w:rsidR="006A1B3D" w:rsidRPr="006A1B3D" w:rsidRDefault="006A1B3D" w:rsidP="005731C6">
      <w:pPr>
        <w:pStyle w:val="ListParagraph"/>
        <w:numPr>
          <w:ilvl w:val="0"/>
          <w:numId w:val="14"/>
        </w:numPr>
        <w:rPr>
          <w:rFonts w:ascii="Arial" w:hAnsi="Arial" w:cs="Arial"/>
          <w:lang w:val="en-GB" w:eastAsia="fr-FR"/>
        </w:rPr>
      </w:pPr>
      <w:r w:rsidRPr="006A1B3D">
        <w:rPr>
          <w:rFonts w:ascii="Arial" w:hAnsi="Arial" w:cs="Arial"/>
          <w:lang w:val="en-GB" w:eastAsia="fr-FR"/>
        </w:rPr>
        <w:t>specific tasks should be measurable, timebound and adequate for the biennium and resources allocated;</w:t>
      </w:r>
    </w:p>
    <w:p w14:paraId="7EFA04C2" w14:textId="77777777" w:rsidR="006A1B3D" w:rsidRPr="006A1B3D" w:rsidRDefault="006A1B3D" w:rsidP="006A1B3D">
      <w:pPr>
        <w:pStyle w:val="ListParagraph"/>
        <w:ind w:left="1440"/>
        <w:rPr>
          <w:rFonts w:ascii="Arial" w:hAnsi="Arial" w:cs="Arial"/>
          <w:lang w:val="en-GB" w:eastAsia="fr-FR"/>
        </w:rPr>
      </w:pPr>
    </w:p>
    <w:p w14:paraId="589577EB" w14:textId="77777777" w:rsidR="006A1B3D" w:rsidRPr="006A1B3D" w:rsidRDefault="006A1B3D" w:rsidP="005731C6">
      <w:pPr>
        <w:pStyle w:val="ListParagraph"/>
        <w:numPr>
          <w:ilvl w:val="0"/>
          <w:numId w:val="14"/>
        </w:numPr>
        <w:rPr>
          <w:rFonts w:ascii="Arial" w:hAnsi="Arial" w:cs="Arial"/>
          <w:lang w:val="en-GB" w:eastAsia="fr-FR"/>
        </w:rPr>
      </w:pPr>
      <w:r w:rsidRPr="006A1B3D">
        <w:rPr>
          <w:rFonts w:ascii="Arial" w:hAnsi="Arial" w:cs="Arial"/>
          <w:lang w:val="en-GB" w:eastAsia="fr-FR"/>
        </w:rPr>
        <w:t xml:space="preserve">terms of reference should be sufficiently clear to facilitate co-ordination at national level and appointment of experts by member States; </w:t>
      </w:r>
    </w:p>
    <w:p w14:paraId="79264C82" w14:textId="77777777" w:rsidR="006A1B3D" w:rsidRPr="006A1B3D" w:rsidRDefault="006A1B3D" w:rsidP="006A1B3D">
      <w:pPr>
        <w:pStyle w:val="ListParagraph"/>
        <w:ind w:left="1440"/>
        <w:rPr>
          <w:rFonts w:ascii="Arial" w:hAnsi="Arial" w:cs="Arial"/>
          <w:lang w:val="en-GB" w:eastAsia="fr-FR"/>
        </w:rPr>
      </w:pPr>
    </w:p>
    <w:p w14:paraId="4D5204C5" w14:textId="77777777" w:rsidR="006A1B3D" w:rsidRPr="006A1B3D" w:rsidRDefault="006A1B3D" w:rsidP="005731C6">
      <w:pPr>
        <w:pStyle w:val="ListParagraph"/>
        <w:numPr>
          <w:ilvl w:val="0"/>
          <w:numId w:val="14"/>
        </w:numPr>
        <w:rPr>
          <w:rFonts w:ascii="Arial" w:hAnsi="Arial" w:cs="Arial"/>
          <w:lang w:val="en-GB" w:eastAsia="fr-FR"/>
        </w:rPr>
      </w:pPr>
      <w:r w:rsidRPr="006A1B3D">
        <w:rPr>
          <w:rFonts w:ascii="Arial" w:hAnsi="Arial" w:cs="Arial"/>
          <w:lang w:val="en-GB" w:eastAsia="fr-FR"/>
        </w:rPr>
        <w:t>the approach regarding membership, participants, observers and working methods should be harmonised as far as possible.</w:t>
      </w:r>
    </w:p>
    <w:p w14:paraId="5E8DE8FC" w14:textId="77777777" w:rsidR="006A1B3D" w:rsidRPr="006A1B3D" w:rsidRDefault="006A1B3D" w:rsidP="006A1B3D">
      <w:pPr>
        <w:tabs>
          <w:tab w:val="left" w:pos="2953"/>
        </w:tabs>
        <w:rPr>
          <w:rFonts w:cs="Arial"/>
          <w:b/>
          <w:bCs/>
          <w:smallCaps/>
          <w:szCs w:val="20"/>
          <w:lang w:val="en-GB"/>
        </w:rPr>
      </w:pPr>
    </w:p>
    <w:p w14:paraId="052FE936" w14:textId="77777777" w:rsidR="006A1B3D" w:rsidRPr="006A1B3D" w:rsidRDefault="006A1B3D" w:rsidP="006A1B3D">
      <w:pPr>
        <w:tabs>
          <w:tab w:val="left" w:pos="2953"/>
        </w:tabs>
        <w:rPr>
          <w:rFonts w:cs="Arial"/>
          <w:b/>
          <w:bCs/>
          <w:smallCaps/>
          <w:color w:val="6DBF23"/>
          <w:sz w:val="24"/>
          <w:lang w:val="en-GB"/>
        </w:rPr>
      </w:pPr>
    </w:p>
    <w:p w14:paraId="1A12720B" w14:textId="77777777" w:rsidR="006A1B3D" w:rsidRPr="006A1B3D" w:rsidRDefault="006A1B3D" w:rsidP="006A1B3D">
      <w:pPr>
        <w:rPr>
          <w:rFonts w:cs="Arial"/>
          <w:b/>
          <w:bCs/>
          <w:smallCaps/>
          <w:color w:val="6DBF23"/>
          <w:sz w:val="24"/>
          <w:lang w:val="en-GB"/>
        </w:rPr>
      </w:pPr>
      <w:r w:rsidRPr="006A1B3D">
        <w:rPr>
          <w:rFonts w:cs="Arial"/>
          <w:b/>
          <w:bCs/>
          <w:smallCaps/>
          <w:color w:val="6DBF23"/>
          <w:sz w:val="24"/>
          <w:lang w:val="en-GB"/>
        </w:rPr>
        <w:br w:type="page"/>
      </w:r>
    </w:p>
    <w:p w14:paraId="50ADD707" w14:textId="77777777" w:rsidR="006A1B3D" w:rsidRPr="006A1B3D" w:rsidRDefault="006A1B3D" w:rsidP="006A1B3D">
      <w:pPr>
        <w:tabs>
          <w:tab w:val="left" w:pos="2953"/>
        </w:tabs>
        <w:rPr>
          <w:rFonts w:cs="Arial"/>
          <w:b/>
          <w:bCs/>
          <w:smallCaps/>
          <w:color w:val="6DBF23"/>
          <w:sz w:val="24"/>
          <w:lang w:val="en-GB"/>
        </w:rPr>
      </w:pPr>
      <w:r w:rsidRPr="006A1B3D">
        <w:rPr>
          <w:rFonts w:cs="Arial"/>
          <w:b/>
          <w:bCs/>
          <w:smallCaps/>
          <w:color w:val="6DBF23"/>
          <w:sz w:val="24"/>
          <w:lang w:val="en-GB"/>
        </w:rPr>
        <w:lastRenderedPageBreak/>
        <w:t xml:space="preserve">6. More efficient Working methods </w:t>
      </w:r>
    </w:p>
    <w:p w14:paraId="381F08E0" w14:textId="77777777" w:rsidR="006A1B3D" w:rsidRDefault="006A1B3D" w:rsidP="006A1B3D">
      <w:pPr>
        <w:rPr>
          <w:rFonts w:cs="Arial"/>
          <w:szCs w:val="20"/>
          <w:lang w:val="en-GB"/>
        </w:rPr>
      </w:pPr>
    </w:p>
    <w:p w14:paraId="19A45158" w14:textId="77777777" w:rsidR="006A1B3D" w:rsidRPr="006A1B3D" w:rsidRDefault="006A1B3D" w:rsidP="006A1B3D">
      <w:pPr>
        <w:tabs>
          <w:tab w:val="left" w:pos="2953"/>
        </w:tabs>
        <w:rPr>
          <w:rFonts w:cs="Arial"/>
          <w:b/>
          <w:bCs/>
          <w:smallCaps/>
          <w:szCs w:val="20"/>
          <w:lang w:val="en-GB"/>
        </w:rPr>
      </w:pPr>
      <w:r w:rsidRPr="006A1B3D">
        <w:rPr>
          <w:rFonts w:cs="Arial"/>
          <w:b/>
          <w:bCs/>
          <w:smallCaps/>
          <w:szCs w:val="20"/>
          <w:lang w:val="en-GB"/>
        </w:rPr>
        <w:t xml:space="preserve">Observation: </w:t>
      </w:r>
    </w:p>
    <w:p w14:paraId="4FD159E3" w14:textId="77777777" w:rsidR="006A1B3D" w:rsidRDefault="006A1B3D" w:rsidP="006A1B3D">
      <w:pPr>
        <w:rPr>
          <w:rFonts w:cs="Arial"/>
          <w:szCs w:val="20"/>
          <w:lang w:val="en-GB"/>
        </w:rPr>
      </w:pPr>
      <w:bookmarkStart w:id="16" w:name="_Hlk38372903"/>
    </w:p>
    <w:p w14:paraId="2D7226CB" w14:textId="77777777" w:rsidR="006A1B3D" w:rsidRPr="00627A67" w:rsidRDefault="006A1B3D" w:rsidP="006A1B3D">
      <w:pPr>
        <w:rPr>
          <w:rFonts w:cs="Arial"/>
          <w:szCs w:val="20"/>
          <w:lang w:val="en-GB"/>
        </w:rPr>
      </w:pPr>
      <w:r w:rsidRPr="00627A67">
        <w:rPr>
          <w:rFonts w:cs="Arial"/>
          <w:szCs w:val="20"/>
          <w:lang w:val="en-GB"/>
        </w:rPr>
        <w:t xml:space="preserve">Several delegations underlined the importance of ensuring that the measures taken within the reform process of the Organisation </w:t>
      </w:r>
      <w:r>
        <w:rPr>
          <w:rFonts w:cs="Arial"/>
          <w:szCs w:val="20"/>
          <w:lang w:val="en-GB"/>
        </w:rPr>
        <w:t xml:space="preserve">should </w:t>
      </w:r>
      <w:r w:rsidRPr="00627A67">
        <w:rPr>
          <w:rFonts w:cs="Arial"/>
          <w:szCs w:val="20"/>
          <w:lang w:val="en-GB"/>
        </w:rPr>
        <w:t xml:space="preserve">also benefit intergovernmental work, including for travel management. Setting up an IT platform was also supported for easier access to meeting alerts, documents and updated information online. </w:t>
      </w:r>
    </w:p>
    <w:p w14:paraId="0F46FE9C" w14:textId="77777777" w:rsidR="006A1B3D" w:rsidRPr="00627A67" w:rsidRDefault="006A1B3D" w:rsidP="006A1B3D">
      <w:pPr>
        <w:rPr>
          <w:rFonts w:cs="Arial"/>
          <w:szCs w:val="20"/>
          <w:lang w:val="en-GB"/>
        </w:rPr>
      </w:pPr>
    </w:p>
    <w:p w14:paraId="31A25760" w14:textId="77777777" w:rsidR="006A1B3D" w:rsidRPr="00627A67" w:rsidRDefault="006A1B3D" w:rsidP="006A1B3D">
      <w:pPr>
        <w:rPr>
          <w:rFonts w:cs="Arial"/>
          <w:szCs w:val="20"/>
          <w:lang w:val="en-GB"/>
        </w:rPr>
      </w:pPr>
      <w:r w:rsidRPr="00627A67">
        <w:rPr>
          <w:rFonts w:cs="Arial"/>
          <w:szCs w:val="20"/>
          <w:lang w:val="en-GB"/>
        </w:rPr>
        <w:t>Facilitating remote participation was also discussed, as in the 2020-2021 terms of reference, committees were invited to prioritise,</w:t>
      </w:r>
      <w:r w:rsidRPr="006A1B3D">
        <w:rPr>
          <w:lang w:val="en-GB"/>
        </w:rPr>
        <w:t xml:space="preserve"> </w:t>
      </w:r>
      <w:r w:rsidRPr="00627A67">
        <w:rPr>
          <w:rFonts w:cs="Arial"/>
          <w:szCs w:val="20"/>
          <w:lang w:val="en-GB"/>
        </w:rPr>
        <w:t>whenever appropriate, environmentally sound working methods, such as virtual meetings facilitated by information technology and written consultations. The Covid-19 situation further highlighted the need for such tools.</w:t>
      </w:r>
    </w:p>
    <w:p w14:paraId="3BFEDA43" w14:textId="77777777" w:rsidR="006A1B3D" w:rsidRPr="00627A67" w:rsidRDefault="006A1B3D" w:rsidP="006A1B3D">
      <w:pPr>
        <w:rPr>
          <w:rFonts w:cs="Arial"/>
          <w:szCs w:val="20"/>
          <w:lang w:val="en-GB"/>
        </w:rPr>
      </w:pPr>
    </w:p>
    <w:p w14:paraId="3B0814C1" w14:textId="77777777" w:rsidR="006A1B3D" w:rsidRPr="00627A67" w:rsidRDefault="006A1B3D" w:rsidP="006A1B3D">
      <w:pPr>
        <w:rPr>
          <w:rFonts w:cs="Arial"/>
          <w:szCs w:val="20"/>
          <w:lang w:val="en-GB"/>
        </w:rPr>
      </w:pPr>
      <w:r w:rsidRPr="00627A67">
        <w:rPr>
          <w:rFonts w:cs="Arial"/>
          <w:szCs w:val="20"/>
          <w:lang w:val="en-GB"/>
        </w:rPr>
        <w:t xml:space="preserve">Some delegations also considered that a more consistent approach to transversal themes should be ensured, including the use of Rapporteurs. </w:t>
      </w:r>
    </w:p>
    <w:bookmarkEnd w:id="16"/>
    <w:p w14:paraId="401116D7" w14:textId="77777777" w:rsidR="006A1B3D" w:rsidRPr="00627A67" w:rsidRDefault="006A1B3D" w:rsidP="006A1B3D">
      <w:pPr>
        <w:rPr>
          <w:rFonts w:cs="Arial"/>
          <w:szCs w:val="20"/>
          <w:lang w:val="en-GB"/>
        </w:rPr>
      </w:pPr>
    </w:p>
    <w:p w14:paraId="6AA61111" w14:textId="77777777" w:rsidR="006A1B3D" w:rsidRPr="00627A67" w:rsidRDefault="006A1B3D" w:rsidP="006A1B3D">
      <w:pPr>
        <w:tabs>
          <w:tab w:val="left" w:pos="2953"/>
        </w:tabs>
        <w:rPr>
          <w:rFonts w:cs="Arial"/>
          <w:szCs w:val="20"/>
        </w:rPr>
      </w:pPr>
      <w:r w:rsidRPr="00627A67">
        <w:rPr>
          <w:rFonts w:cs="Arial"/>
          <w:b/>
          <w:bCs/>
          <w:smallCaps/>
          <w:szCs w:val="20"/>
        </w:rPr>
        <w:t>Proposals</w:t>
      </w:r>
      <w:r w:rsidRPr="00627A67">
        <w:rPr>
          <w:rFonts w:cs="Arial"/>
          <w:szCs w:val="20"/>
        </w:rPr>
        <w:t>:</w:t>
      </w:r>
    </w:p>
    <w:p w14:paraId="7FE9A6A4" w14:textId="77777777" w:rsidR="006A1B3D" w:rsidRPr="00627A67" w:rsidRDefault="006A1B3D" w:rsidP="006A1B3D">
      <w:pPr>
        <w:rPr>
          <w:rFonts w:cs="Arial"/>
          <w:szCs w:val="20"/>
          <w:lang w:val="en-GB"/>
        </w:rPr>
      </w:pPr>
    </w:p>
    <w:p w14:paraId="41AAF03E" w14:textId="77777777" w:rsidR="006A1B3D" w:rsidRDefault="006A1B3D" w:rsidP="005731C6">
      <w:pPr>
        <w:pStyle w:val="ListParagraph"/>
        <w:numPr>
          <w:ilvl w:val="1"/>
          <w:numId w:val="16"/>
        </w:numPr>
        <w:rPr>
          <w:rFonts w:ascii="Arial" w:hAnsi="Arial" w:cs="Arial"/>
          <w:lang w:val="en-GB" w:eastAsia="fr-FR"/>
        </w:rPr>
      </w:pPr>
      <w:r w:rsidRPr="00627A67">
        <w:rPr>
          <w:rFonts w:ascii="Arial" w:hAnsi="Arial" w:cs="Arial"/>
          <w:lang w:val="en-GB" w:eastAsia="fr-FR"/>
        </w:rPr>
        <w:t xml:space="preserve">To </w:t>
      </w:r>
      <w:r w:rsidRPr="00627A67">
        <w:rPr>
          <w:rFonts w:ascii="Arial" w:hAnsi="Arial" w:cs="Arial"/>
          <w:b/>
          <w:bCs/>
          <w:lang w:val="en-GB" w:eastAsia="fr-FR"/>
        </w:rPr>
        <w:t>reduce the administrative workload</w:t>
      </w:r>
      <w:r w:rsidRPr="00627A67">
        <w:rPr>
          <w:rFonts w:ascii="Arial" w:hAnsi="Arial" w:cs="Arial"/>
          <w:lang w:val="en-GB" w:eastAsia="fr-FR"/>
        </w:rPr>
        <w:t xml:space="preserve"> of the Secretariat related to the organisation of meetings and </w:t>
      </w:r>
      <w:r w:rsidRPr="00627A67">
        <w:rPr>
          <w:rFonts w:ascii="Arial" w:hAnsi="Arial" w:cs="Arial"/>
          <w:b/>
          <w:bCs/>
          <w:lang w:val="en-GB" w:eastAsia="fr-FR"/>
        </w:rPr>
        <w:t>travel</w:t>
      </w:r>
      <w:r w:rsidRPr="00627A67">
        <w:rPr>
          <w:rFonts w:ascii="Arial" w:hAnsi="Arial" w:cs="Arial"/>
          <w:lang w:val="en-GB" w:eastAsia="fr-FR"/>
        </w:rPr>
        <w:t xml:space="preserve"> (cf </w:t>
      </w:r>
      <w:r>
        <w:rPr>
          <w:rFonts w:ascii="Arial" w:hAnsi="Arial" w:cs="Arial"/>
          <w:lang w:val="en-GB" w:eastAsia="fr-FR"/>
        </w:rPr>
        <w:t xml:space="preserve">administrative </w:t>
      </w:r>
      <w:r w:rsidRPr="00627A67">
        <w:rPr>
          <w:rFonts w:ascii="Arial" w:hAnsi="Arial" w:cs="Arial"/>
          <w:lang w:val="en-GB" w:eastAsia="fr-FR"/>
        </w:rPr>
        <w:t>reform process): a technical evolution of the current travel management tool is foreseen to give access to the experts to the system, thus facilitating direct booking of travel. This will be done with the travel agency in the framework of the new contract (2021-2025).</w:t>
      </w:r>
    </w:p>
    <w:p w14:paraId="55CF4E5E" w14:textId="77777777" w:rsidR="006A1B3D" w:rsidRPr="00627A67" w:rsidRDefault="006A1B3D" w:rsidP="006A1B3D">
      <w:pPr>
        <w:pStyle w:val="ListParagraph"/>
        <w:rPr>
          <w:rFonts w:ascii="Arial" w:hAnsi="Arial" w:cs="Arial"/>
          <w:lang w:val="en-GB" w:eastAsia="fr-FR"/>
        </w:rPr>
      </w:pPr>
    </w:p>
    <w:p w14:paraId="0CFE4FCE" w14:textId="77777777" w:rsidR="006A1B3D" w:rsidRDefault="006A1B3D" w:rsidP="005731C6">
      <w:pPr>
        <w:pStyle w:val="ListParagraph"/>
        <w:numPr>
          <w:ilvl w:val="1"/>
          <w:numId w:val="16"/>
        </w:numPr>
        <w:rPr>
          <w:rFonts w:ascii="Arial" w:hAnsi="Arial" w:cs="Arial"/>
          <w:lang w:val="en-GB" w:eastAsia="fr-FR"/>
        </w:rPr>
      </w:pPr>
      <w:r w:rsidRPr="00627A67">
        <w:rPr>
          <w:rFonts w:ascii="Arial" w:hAnsi="Arial" w:cs="Arial"/>
          <w:lang w:val="en-GB" w:eastAsia="fr-FR"/>
        </w:rPr>
        <w:t xml:space="preserve">To make the most of digital technologies for remote participation where possible, </w:t>
      </w:r>
      <w:r w:rsidRPr="008F61BE">
        <w:rPr>
          <w:rFonts w:ascii="Arial" w:hAnsi="Arial" w:cs="Arial"/>
          <w:b/>
          <w:bCs/>
          <w:lang w:val="en-GB" w:eastAsia="fr-FR"/>
        </w:rPr>
        <w:t>appropriate means and technical tools</w:t>
      </w:r>
      <w:r w:rsidRPr="00627A67">
        <w:rPr>
          <w:rFonts w:ascii="Arial" w:hAnsi="Arial" w:cs="Arial"/>
          <w:lang w:val="en-GB" w:eastAsia="fr-FR"/>
        </w:rPr>
        <w:t xml:space="preserve"> should be further developed. </w:t>
      </w:r>
    </w:p>
    <w:p w14:paraId="13485BA5" w14:textId="77777777" w:rsidR="006A1B3D" w:rsidRPr="00627A67" w:rsidRDefault="006A1B3D" w:rsidP="006A1B3D">
      <w:pPr>
        <w:pStyle w:val="ListParagraph"/>
        <w:rPr>
          <w:rFonts w:ascii="Arial" w:hAnsi="Arial" w:cs="Arial"/>
          <w:lang w:val="en-GB" w:eastAsia="fr-FR"/>
        </w:rPr>
      </w:pPr>
    </w:p>
    <w:p w14:paraId="59F07932" w14:textId="77777777" w:rsidR="006A1B3D" w:rsidRPr="006A1B3D" w:rsidRDefault="006A1B3D" w:rsidP="005731C6">
      <w:pPr>
        <w:pStyle w:val="ListParagraph"/>
        <w:numPr>
          <w:ilvl w:val="1"/>
          <w:numId w:val="16"/>
        </w:numPr>
        <w:rPr>
          <w:rFonts w:ascii="Arial" w:hAnsi="Arial" w:cs="Arial"/>
          <w:lang w:val="en-GB" w:eastAsia="fr-FR"/>
        </w:rPr>
      </w:pPr>
      <w:r w:rsidRPr="00627A67">
        <w:rPr>
          <w:rFonts w:ascii="Arial" w:hAnsi="Arial" w:cs="Arial"/>
          <w:lang w:val="en-GB" w:eastAsia="fr-FR"/>
        </w:rPr>
        <w:t xml:space="preserve">To facilitate </w:t>
      </w:r>
      <w:r w:rsidRPr="00627A67">
        <w:rPr>
          <w:rFonts w:ascii="Arial" w:hAnsi="Arial" w:cs="Arial"/>
          <w:b/>
          <w:bCs/>
          <w:lang w:val="en-GB" w:eastAsia="fr-FR"/>
        </w:rPr>
        <w:t>access to documents</w:t>
      </w:r>
      <w:r w:rsidRPr="00627A67">
        <w:rPr>
          <w:rFonts w:ascii="Arial" w:hAnsi="Arial" w:cs="Arial"/>
          <w:lang w:val="en-GB" w:eastAsia="fr-FR"/>
        </w:rPr>
        <w:t xml:space="preserve"> and </w:t>
      </w:r>
      <w:r w:rsidRPr="00627A67">
        <w:rPr>
          <w:rFonts w:ascii="Arial" w:hAnsi="Arial" w:cs="Arial"/>
          <w:b/>
          <w:bCs/>
          <w:lang w:val="en-GB" w:eastAsia="fr-FR"/>
        </w:rPr>
        <w:t>improve communication</w:t>
      </w:r>
      <w:r w:rsidRPr="00627A67">
        <w:rPr>
          <w:rFonts w:ascii="Arial" w:hAnsi="Arial" w:cs="Arial"/>
          <w:lang w:val="en-GB" w:eastAsia="fr-FR"/>
        </w:rPr>
        <w:t>:</w:t>
      </w:r>
    </w:p>
    <w:p w14:paraId="79664C1A" w14:textId="77777777" w:rsidR="006A1B3D" w:rsidRPr="006A1B3D" w:rsidRDefault="006A1B3D" w:rsidP="006A1B3D">
      <w:pPr>
        <w:pStyle w:val="ListParagraph"/>
        <w:rPr>
          <w:rFonts w:ascii="Arial" w:hAnsi="Arial" w:cs="Arial"/>
          <w:lang w:val="en-GB" w:eastAsia="fr-FR"/>
        </w:rPr>
      </w:pPr>
    </w:p>
    <w:p w14:paraId="64827296" w14:textId="77777777" w:rsidR="006A1B3D" w:rsidRPr="00410670" w:rsidRDefault="006A1B3D" w:rsidP="005731C6">
      <w:pPr>
        <w:pStyle w:val="ListParagraph"/>
        <w:numPr>
          <w:ilvl w:val="0"/>
          <w:numId w:val="15"/>
        </w:numPr>
        <w:rPr>
          <w:rFonts w:ascii="Arial" w:hAnsi="Arial" w:cs="Arial"/>
          <w:lang w:val="en-GB" w:eastAsia="fr-FR"/>
        </w:rPr>
      </w:pPr>
      <w:r w:rsidRPr="00627A67">
        <w:rPr>
          <w:rFonts w:ascii="Arial" w:hAnsi="Arial" w:cs="Arial"/>
          <w:lang w:val="en-GB" w:eastAsia="fr-FR"/>
        </w:rPr>
        <w:t xml:space="preserve"> </w:t>
      </w:r>
      <w:r w:rsidRPr="006A1B3D">
        <w:rPr>
          <w:rFonts w:ascii="Arial" w:hAnsi="Arial" w:cs="Arial"/>
          <w:lang w:val="en-GB" w:eastAsia="fr-FR"/>
        </w:rPr>
        <w:t>a single-entry point for delegations to the intergovernmental structure, including the terms of reference, names and contact of the Secretariat and link to the committees’ webpage, could be made more visible (see above 2.2.d);</w:t>
      </w:r>
    </w:p>
    <w:p w14:paraId="7B72C91E" w14:textId="77777777" w:rsidR="006A1B3D" w:rsidRPr="00627A67" w:rsidRDefault="006A1B3D" w:rsidP="006A1B3D">
      <w:pPr>
        <w:pStyle w:val="ListParagraph"/>
        <w:ind w:left="1080"/>
        <w:rPr>
          <w:rFonts w:ascii="Arial" w:hAnsi="Arial" w:cs="Arial"/>
          <w:lang w:val="en-GB" w:eastAsia="fr-FR"/>
        </w:rPr>
      </w:pPr>
    </w:p>
    <w:p w14:paraId="7D9A81ED" w14:textId="77777777" w:rsidR="006A1B3D" w:rsidRDefault="006A1B3D" w:rsidP="005731C6">
      <w:pPr>
        <w:pStyle w:val="ListParagraph"/>
        <w:numPr>
          <w:ilvl w:val="0"/>
          <w:numId w:val="15"/>
        </w:numPr>
        <w:rPr>
          <w:rFonts w:ascii="Arial" w:hAnsi="Arial" w:cs="Arial"/>
          <w:lang w:val="en-GB" w:eastAsia="fr-FR"/>
        </w:rPr>
      </w:pPr>
      <w:r w:rsidRPr="004B059C">
        <w:rPr>
          <w:rFonts w:ascii="Arial" w:hAnsi="Arial" w:cs="Arial"/>
          <w:lang w:val="en-GB" w:eastAsia="fr-FR"/>
        </w:rPr>
        <w:t>regular update of the webpages dedicated to the work of the committees would continue to be ensured (DGI/DGII webpages</w:t>
      </w:r>
      <w:r w:rsidRPr="00D6406A">
        <w:rPr>
          <w:rFonts w:ascii="Arial" w:hAnsi="Arial" w:cs="Arial"/>
          <w:lang w:val="en-GB" w:eastAsia="fr-FR"/>
        </w:rPr>
        <w:t>).</w:t>
      </w:r>
    </w:p>
    <w:p w14:paraId="2B774F05" w14:textId="77777777" w:rsidR="006A1B3D" w:rsidRPr="00D6406A" w:rsidRDefault="006A1B3D" w:rsidP="006A1B3D">
      <w:pPr>
        <w:pStyle w:val="ListParagraph"/>
        <w:ind w:left="1080"/>
        <w:rPr>
          <w:rFonts w:ascii="Arial" w:hAnsi="Arial" w:cs="Arial"/>
          <w:lang w:val="en-GB" w:eastAsia="fr-FR"/>
        </w:rPr>
      </w:pPr>
    </w:p>
    <w:p w14:paraId="1B1F3847" w14:textId="77777777" w:rsidR="006A1B3D" w:rsidRDefault="006A1B3D" w:rsidP="005731C6">
      <w:pPr>
        <w:pStyle w:val="ListParagraph"/>
        <w:numPr>
          <w:ilvl w:val="1"/>
          <w:numId w:val="16"/>
        </w:numPr>
        <w:ind w:hanging="357"/>
        <w:rPr>
          <w:rFonts w:ascii="Arial" w:hAnsi="Arial" w:cs="Arial"/>
          <w:lang w:val="en-GB" w:eastAsia="fr-FR"/>
        </w:rPr>
      </w:pPr>
      <w:r w:rsidRPr="00627A67">
        <w:rPr>
          <w:rFonts w:ascii="Arial" w:hAnsi="Arial" w:cs="Arial"/>
          <w:lang w:val="en-GB" w:eastAsia="fr-FR"/>
        </w:rPr>
        <w:t xml:space="preserve">To ensure more consistency in </w:t>
      </w:r>
      <w:r w:rsidRPr="00627A67">
        <w:rPr>
          <w:rFonts w:ascii="Arial" w:hAnsi="Arial" w:cs="Arial"/>
          <w:b/>
          <w:bCs/>
          <w:lang w:val="en-GB" w:eastAsia="fr-FR"/>
        </w:rPr>
        <w:t>mainstreaming transversal themes</w:t>
      </w:r>
      <w:r w:rsidRPr="00627A67">
        <w:rPr>
          <w:rFonts w:ascii="Arial" w:hAnsi="Arial" w:cs="Arial"/>
          <w:lang w:val="en-GB" w:eastAsia="fr-FR"/>
        </w:rPr>
        <w:t>, while keeping a balanced and meaningful approach:</w:t>
      </w:r>
    </w:p>
    <w:p w14:paraId="17BEBDE2" w14:textId="77777777" w:rsidR="006A1B3D" w:rsidRPr="00627A67" w:rsidRDefault="006A1B3D" w:rsidP="006A1B3D">
      <w:pPr>
        <w:pStyle w:val="ListParagraph"/>
        <w:rPr>
          <w:rFonts w:ascii="Arial" w:hAnsi="Arial" w:cs="Arial"/>
          <w:lang w:val="en-GB" w:eastAsia="fr-FR"/>
        </w:rPr>
      </w:pPr>
    </w:p>
    <w:p w14:paraId="0B874286" w14:textId="1774B932" w:rsidR="006A1B3D" w:rsidRPr="00AE1A9F" w:rsidRDefault="006A1B3D" w:rsidP="005731C6">
      <w:pPr>
        <w:pStyle w:val="ListParagraph"/>
        <w:numPr>
          <w:ilvl w:val="0"/>
          <w:numId w:val="17"/>
        </w:numPr>
        <w:rPr>
          <w:rFonts w:ascii="Arial" w:hAnsi="Arial" w:cs="Arial"/>
          <w:lang w:val="en-GB" w:eastAsia="fr-FR"/>
        </w:rPr>
      </w:pPr>
      <w:r w:rsidRPr="00AE1A9F">
        <w:rPr>
          <w:rFonts w:ascii="Arial" w:hAnsi="Arial" w:cs="Arial"/>
          <w:lang w:val="en-GB" w:eastAsia="fr-FR"/>
        </w:rPr>
        <w:t>the list of themes 2020-2021 (gender equality, building cohesive societies, children’s rights, Roma</w:t>
      </w:r>
      <w:r w:rsidR="00A14182">
        <w:rPr>
          <w:rStyle w:val="FootnoteReference"/>
          <w:rFonts w:ascii="Arial" w:hAnsi="Arial" w:cs="Arial"/>
          <w:lang w:val="en-GB" w:eastAsia="fr-FR"/>
        </w:rPr>
        <w:footnoteReference w:id="3"/>
      </w:r>
      <w:r w:rsidRPr="00AE1A9F">
        <w:rPr>
          <w:rFonts w:ascii="Arial" w:hAnsi="Arial" w:cs="Arial"/>
          <w:lang w:val="en-GB" w:eastAsia="fr-FR"/>
        </w:rPr>
        <w:t xml:space="preserve"> and Traveller issues, rights of persons with disabilities) would be assessed and reviewed if need be for the next biennium in the light of the Strategic outlook; </w:t>
      </w:r>
    </w:p>
    <w:p w14:paraId="5F0FC3BA" w14:textId="77777777" w:rsidR="006A1B3D" w:rsidRPr="00AE1A9F" w:rsidRDefault="006A1B3D" w:rsidP="006A1B3D">
      <w:pPr>
        <w:pStyle w:val="ListParagraph"/>
        <w:ind w:left="1080"/>
        <w:rPr>
          <w:rFonts w:ascii="Arial" w:hAnsi="Arial" w:cs="Arial"/>
          <w:lang w:val="en-GB" w:eastAsia="fr-FR"/>
        </w:rPr>
      </w:pPr>
    </w:p>
    <w:p w14:paraId="7AD4A77C" w14:textId="77777777" w:rsidR="006A1B3D" w:rsidRPr="00AE1A9F" w:rsidRDefault="006A1B3D" w:rsidP="005731C6">
      <w:pPr>
        <w:pStyle w:val="ListParagraph"/>
        <w:numPr>
          <w:ilvl w:val="0"/>
          <w:numId w:val="17"/>
        </w:numPr>
        <w:rPr>
          <w:rFonts w:ascii="Arial" w:hAnsi="Arial" w:cs="Arial"/>
          <w:lang w:val="en-GB" w:eastAsia="fr-FR"/>
        </w:rPr>
      </w:pPr>
      <w:r w:rsidRPr="00AE1A9F">
        <w:rPr>
          <w:rFonts w:ascii="Arial" w:hAnsi="Arial" w:cs="Arial"/>
          <w:lang w:val="en-GB" w:eastAsia="fr-FR"/>
        </w:rPr>
        <w:t>guidance for committee Rapporteurs would be developed (e.g. Gender equality rapporteur);</w:t>
      </w:r>
    </w:p>
    <w:p w14:paraId="4B2A35FC" w14:textId="77777777" w:rsidR="006A1B3D" w:rsidRPr="00AE1A9F" w:rsidRDefault="006A1B3D" w:rsidP="006A1B3D">
      <w:pPr>
        <w:pStyle w:val="ListParagraph"/>
        <w:ind w:left="1080"/>
        <w:rPr>
          <w:rFonts w:ascii="Arial" w:hAnsi="Arial" w:cs="Arial"/>
          <w:lang w:val="en-GB" w:eastAsia="fr-FR"/>
        </w:rPr>
      </w:pPr>
    </w:p>
    <w:p w14:paraId="2D65DACA" w14:textId="77777777" w:rsidR="006A1B3D" w:rsidRPr="00AE1A9F" w:rsidRDefault="006A1B3D" w:rsidP="005731C6">
      <w:pPr>
        <w:pStyle w:val="ListParagraph"/>
        <w:numPr>
          <w:ilvl w:val="0"/>
          <w:numId w:val="17"/>
        </w:numPr>
        <w:rPr>
          <w:rFonts w:ascii="Arial" w:hAnsi="Arial" w:cs="Arial"/>
          <w:lang w:val="en-GB" w:eastAsia="fr-FR"/>
        </w:rPr>
      </w:pPr>
      <w:bookmarkStart w:id="17" w:name="_Hlk43380641"/>
      <w:r w:rsidRPr="00AE1A9F">
        <w:rPr>
          <w:rFonts w:ascii="Arial" w:hAnsi="Arial" w:cs="Arial"/>
          <w:lang w:val="en-GB" w:eastAsia="fr-FR"/>
        </w:rPr>
        <w:t>committees could exchange on the contribution of their work to specific targets of the UNSDGs identified in their terms of reference; a review would be made at the end of the biennium to assess its relevance and need to continue.</w:t>
      </w:r>
    </w:p>
    <w:bookmarkEnd w:id="17"/>
    <w:p w14:paraId="378753D8" w14:textId="77777777" w:rsidR="006A1B3D" w:rsidRPr="006A1B3D" w:rsidRDefault="006A1B3D" w:rsidP="006A1B3D">
      <w:pPr>
        <w:rPr>
          <w:rFonts w:cs="Arial"/>
          <w:szCs w:val="20"/>
          <w:lang w:val="en-GB"/>
        </w:rPr>
      </w:pPr>
    </w:p>
    <w:p w14:paraId="5DA864DA" w14:textId="77777777" w:rsidR="006A1B3D" w:rsidRPr="006A1B3D" w:rsidRDefault="006A1B3D" w:rsidP="006A1B3D">
      <w:pPr>
        <w:tabs>
          <w:tab w:val="left" w:pos="2953"/>
        </w:tabs>
        <w:rPr>
          <w:rFonts w:cs="Arial"/>
          <w:b/>
          <w:bCs/>
          <w:smallCaps/>
          <w:color w:val="6DBF23"/>
          <w:sz w:val="24"/>
          <w:lang w:val="en-GB"/>
        </w:rPr>
      </w:pPr>
    </w:p>
    <w:p w14:paraId="2031E1CE" w14:textId="77777777" w:rsidR="006A1B3D" w:rsidRPr="006A1B3D" w:rsidRDefault="006A1B3D" w:rsidP="006A1B3D">
      <w:pPr>
        <w:rPr>
          <w:rFonts w:cs="Arial"/>
          <w:b/>
          <w:bCs/>
          <w:smallCaps/>
          <w:color w:val="6DBF23"/>
          <w:sz w:val="24"/>
          <w:lang w:val="en-GB"/>
        </w:rPr>
      </w:pPr>
      <w:r w:rsidRPr="006A1B3D">
        <w:rPr>
          <w:rFonts w:cs="Arial"/>
          <w:b/>
          <w:bCs/>
          <w:smallCaps/>
          <w:color w:val="6DBF23"/>
          <w:sz w:val="24"/>
          <w:lang w:val="en-GB"/>
        </w:rPr>
        <w:br w:type="page"/>
      </w:r>
    </w:p>
    <w:p w14:paraId="34B050D0" w14:textId="77777777" w:rsidR="006A1B3D" w:rsidRPr="006A1B3D" w:rsidRDefault="006A1B3D" w:rsidP="006A1B3D">
      <w:pPr>
        <w:tabs>
          <w:tab w:val="left" w:pos="2953"/>
        </w:tabs>
        <w:rPr>
          <w:rFonts w:cs="Arial"/>
          <w:b/>
          <w:bCs/>
          <w:smallCaps/>
          <w:color w:val="6DBF23"/>
          <w:sz w:val="24"/>
          <w:lang w:val="en-GB"/>
        </w:rPr>
      </w:pPr>
      <w:r w:rsidRPr="006A1B3D">
        <w:rPr>
          <w:rFonts w:cs="Arial"/>
          <w:b/>
          <w:bCs/>
          <w:smallCaps/>
          <w:color w:val="6DBF23"/>
          <w:sz w:val="24"/>
          <w:lang w:val="en-GB"/>
        </w:rPr>
        <w:lastRenderedPageBreak/>
        <w:t xml:space="preserve">7. Improving the Evaluation of performance </w:t>
      </w:r>
    </w:p>
    <w:p w14:paraId="6B18FF25" w14:textId="77777777" w:rsidR="006A1B3D" w:rsidRPr="006A1B3D" w:rsidRDefault="006A1B3D" w:rsidP="006A1B3D">
      <w:pPr>
        <w:tabs>
          <w:tab w:val="left" w:pos="2953"/>
        </w:tabs>
        <w:rPr>
          <w:rFonts w:cs="Arial"/>
          <w:b/>
          <w:bCs/>
          <w:smallCaps/>
          <w:color w:val="6DBF23"/>
          <w:sz w:val="24"/>
          <w:lang w:val="en-GB"/>
        </w:rPr>
      </w:pPr>
    </w:p>
    <w:p w14:paraId="39012880" w14:textId="77777777" w:rsidR="006A1B3D" w:rsidRPr="006A1B3D" w:rsidRDefault="006A1B3D" w:rsidP="006A1B3D">
      <w:pPr>
        <w:tabs>
          <w:tab w:val="left" w:pos="2953"/>
        </w:tabs>
        <w:rPr>
          <w:rFonts w:cs="Arial"/>
          <w:b/>
          <w:bCs/>
          <w:smallCaps/>
          <w:szCs w:val="20"/>
          <w:lang w:val="en-GB"/>
        </w:rPr>
      </w:pPr>
      <w:r w:rsidRPr="006A1B3D">
        <w:rPr>
          <w:rFonts w:cs="Arial"/>
          <w:b/>
          <w:bCs/>
          <w:smallCaps/>
          <w:szCs w:val="20"/>
          <w:lang w:val="en-GB"/>
        </w:rPr>
        <w:t xml:space="preserve">Observation: </w:t>
      </w:r>
    </w:p>
    <w:p w14:paraId="7C7B8C4A" w14:textId="77777777" w:rsidR="006A1B3D" w:rsidRPr="00627A67" w:rsidRDefault="006A1B3D" w:rsidP="006A1B3D">
      <w:pPr>
        <w:rPr>
          <w:rFonts w:cs="Arial"/>
          <w:szCs w:val="20"/>
          <w:lang w:val="en-GB"/>
        </w:rPr>
      </w:pPr>
    </w:p>
    <w:p w14:paraId="2AC1F243" w14:textId="77777777" w:rsidR="006A1B3D" w:rsidRPr="00627A67" w:rsidRDefault="006A1B3D" w:rsidP="006A1B3D">
      <w:pPr>
        <w:rPr>
          <w:rFonts w:cs="Arial"/>
          <w:szCs w:val="20"/>
          <w:lang w:val="en-GB"/>
        </w:rPr>
      </w:pPr>
      <w:r w:rsidRPr="00627A67">
        <w:rPr>
          <w:rFonts w:cs="Arial"/>
          <w:szCs w:val="20"/>
          <w:lang w:val="en-GB"/>
        </w:rPr>
        <w:t xml:space="preserve">Some delegations underlined the importance </w:t>
      </w:r>
      <w:r>
        <w:rPr>
          <w:rFonts w:cs="Arial"/>
          <w:szCs w:val="20"/>
          <w:lang w:val="en-GB"/>
        </w:rPr>
        <w:t>of</w:t>
      </w:r>
      <w:r w:rsidRPr="00627A67">
        <w:rPr>
          <w:rFonts w:cs="Arial"/>
          <w:szCs w:val="20"/>
          <w:lang w:val="en-GB"/>
        </w:rPr>
        <w:t xml:space="preserve"> regularly evaluat</w:t>
      </w:r>
      <w:r>
        <w:rPr>
          <w:rFonts w:cs="Arial"/>
          <w:szCs w:val="20"/>
          <w:lang w:val="en-GB"/>
        </w:rPr>
        <w:t>ing</w:t>
      </w:r>
      <w:r w:rsidRPr="00627A67">
        <w:rPr>
          <w:rFonts w:cs="Arial"/>
          <w:szCs w:val="20"/>
          <w:lang w:val="en-GB"/>
        </w:rPr>
        <w:t xml:space="preserve"> the performance of the committees. </w:t>
      </w:r>
    </w:p>
    <w:p w14:paraId="6D77C616" w14:textId="77777777" w:rsidR="006A1B3D" w:rsidRPr="00627A67" w:rsidRDefault="006A1B3D" w:rsidP="006A1B3D">
      <w:pPr>
        <w:rPr>
          <w:rFonts w:cs="Arial"/>
          <w:szCs w:val="20"/>
          <w:lang w:val="en-GB"/>
        </w:rPr>
      </w:pPr>
    </w:p>
    <w:p w14:paraId="26F71A5A" w14:textId="77777777" w:rsidR="006A1B3D" w:rsidRPr="00627A67" w:rsidRDefault="006A1B3D" w:rsidP="006A1B3D">
      <w:pPr>
        <w:tabs>
          <w:tab w:val="left" w:pos="2953"/>
        </w:tabs>
        <w:rPr>
          <w:rFonts w:cs="Arial"/>
          <w:szCs w:val="20"/>
        </w:rPr>
      </w:pPr>
      <w:r w:rsidRPr="00627A67">
        <w:rPr>
          <w:rFonts w:cs="Arial"/>
          <w:b/>
          <w:bCs/>
          <w:smallCaps/>
          <w:szCs w:val="20"/>
        </w:rPr>
        <w:t>Proposals</w:t>
      </w:r>
      <w:r w:rsidRPr="00627A67">
        <w:rPr>
          <w:rFonts w:cs="Arial"/>
          <w:szCs w:val="20"/>
        </w:rPr>
        <w:t>:</w:t>
      </w:r>
    </w:p>
    <w:p w14:paraId="70BAB8F2" w14:textId="77777777" w:rsidR="006A1B3D" w:rsidRPr="00627A67" w:rsidRDefault="006A1B3D" w:rsidP="006A1B3D">
      <w:pPr>
        <w:tabs>
          <w:tab w:val="left" w:pos="2953"/>
        </w:tabs>
        <w:rPr>
          <w:rFonts w:cs="Arial"/>
          <w:szCs w:val="20"/>
        </w:rPr>
      </w:pPr>
    </w:p>
    <w:p w14:paraId="46561C57" w14:textId="77777777" w:rsidR="006A1B3D" w:rsidRPr="00627A67" w:rsidRDefault="006A1B3D" w:rsidP="005731C6">
      <w:pPr>
        <w:pStyle w:val="ListParagraph"/>
        <w:numPr>
          <w:ilvl w:val="0"/>
          <w:numId w:val="16"/>
        </w:numPr>
        <w:rPr>
          <w:rFonts w:ascii="Arial" w:hAnsi="Arial" w:cs="Arial"/>
          <w:vanish/>
          <w:lang w:val="en-GB" w:eastAsia="fr-FR"/>
        </w:rPr>
      </w:pPr>
    </w:p>
    <w:p w14:paraId="708A1C54" w14:textId="77777777" w:rsidR="006A1B3D" w:rsidRDefault="006A1B3D" w:rsidP="005731C6">
      <w:pPr>
        <w:pStyle w:val="ListParagraph"/>
        <w:numPr>
          <w:ilvl w:val="1"/>
          <w:numId w:val="16"/>
        </w:numPr>
        <w:rPr>
          <w:rFonts w:ascii="Arial" w:hAnsi="Arial" w:cs="Arial"/>
          <w:lang w:val="en-GB" w:eastAsia="fr-FR"/>
        </w:rPr>
      </w:pPr>
      <w:r w:rsidRPr="00627A67">
        <w:rPr>
          <w:rFonts w:ascii="Arial" w:hAnsi="Arial" w:cs="Arial"/>
          <w:lang w:val="en-GB" w:eastAsia="fr-FR"/>
        </w:rPr>
        <w:t xml:space="preserve">The </w:t>
      </w:r>
      <w:r>
        <w:rPr>
          <w:rFonts w:ascii="Arial" w:hAnsi="Arial" w:cs="Arial"/>
          <w:b/>
          <w:bCs/>
          <w:lang w:val="en-GB" w:eastAsia="fr-FR"/>
        </w:rPr>
        <w:t>summary of key outputs</w:t>
      </w:r>
      <w:r w:rsidRPr="00627A67">
        <w:rPr>
          <w:rFonts w:ascii="Arial" w:hAnsi="Arial" w:cs="Arial"/>
          <w:lang w:val="en-GB" w:eastAsia="fr-FR"/>
        </w:rPr>
        <w:t xml:space="preserve"> (see above 2.</w:t>
      </w:r>
      <w:r>
        <w:rPr>
          <w:rFonts w:ascii="Arial" w:hAnsi="Arial" w:cs="Arial"/>
          <w:lang w:val="en-GB" w:eastAsia="fr-FR"/>
        </w:rPr>
        <w:t>1.c</w:t>
      </w:r>
      <w:r w:rsidRPr="00627A67">
        <w:rPr>
          <w:rFonts w:ascii="Arial" w:hAnsi="Arial" w:cs="Arial"/>
          <w:lang w:val="en-GB" w:eastAsia="fr-FR"/>
        </w:rPr>
        <w:t>) would provide a simple tool to follow the advancement of the intergovernmental work. In line with the results-based management approach of the Organisation, progress would continue to be assessed through the monitoring of the implementation of the Programme and Budget (</w:t>
      </w:r>
      <w:r w:rsidRPr="00627A67">
        <w:rPr>
          <w:rFonts w:ascii="Arial" w:hAnsi="Arial" w:cs="Arial"/>
          <w:b/>
          <w:bCs/>
          <w:lang w:val="en-GB" w:eastAsia="fr-FR"/>
        </w:rPr>
        <w:t>progress review reports</w:t>
      </w:r>
      <w:r w:rsidRPr="00627A67">
        <w:rPr>
          <w:rFonts w:ascii="Arial" w:hAnsi="Arial" w:cs="Arial"/>
          <w:lang w:val="en-GB" w:eastAsia="fr-FR"/>
        </w:rPr>
        <w:t>).</w:t>
      </w:r>
    </w:p>
    <w:p w14:paraId="7D6DC3D7" w14:textId="77777777" w:rsidR="006A1B3D" w:rsidRPr="00627A67" w:rsidRDefault="006A1B3D" w:rsidP="006A1B3D">
      <w:pPr>
        <w:pStyle w:val="ListParagraph"/>
        <w:rPr>
          <w:rFonts w:ascii="Arial" w:hAnsi="Arial" w:cs="Arial"/>
          <w:lang w:val="en-GB" w:eastAsia="fr-FR"/>
        </w:rPr>
      </w:pPr>
    </w:p>
    <w:p w14:paraId="76FEFCB9" w14:textId="4055D389" w:rsidR="006A1B3D" w:rsidRPr="00410670" w:rsidRDefault="006A1B3D" w:rsidP="005731C6">
      <w:pPr>
        <w:pStyle w:val="ListParagraph"/>
        <w:numPr>
          <w:ilvl w:val="1"/>
          <w:numId w:val="16"/>
        </w:numPr>
        <w:rPr>
          <w:rFonts w:ascii="Arial" w:hAnsi="Arial" w:cs="Arial"/>
          <w:lang w:val="en-GB" w:eastAsia="fr-FR"/>
        </w:rPr>
      </w:pPr>
      <w:r w:rsidRPr="006A1B3D">
        <w:rPr>
          <w:rFonts w:ascii="Arial" w:hAnsi="Arial" w:cs="Arial"/>
          <w:lang w:val="en-GB" w:eastAsia="fr-FR"/>
        </w:rPr>
        <w:t xml:space="preserve">Additional information would continue to be provided in the </w:t>
      </w:r>
      <w:r w:rsidRPr="006A1B3D">
        <w:rPr>
          <w:rFonts w:ascii="Arial" w:hAnsi="Arial" w:cs="Arial"/>
          <w:b/>
          <w:bCs/>
          <w:lang w:val="en-GB" w:eastAsia="fr-FR"/>
        </w:rPr>
        <w:t>abridged reports</w:t>
      </w:r>
      <w:r w:rsidRPr="006A1B3D">
        <w:rPr>
          <w:rFonts w:ascii="Arial" w:hAnsi="Arial" w:cs="Arial"/>
          <w:lang w:val="en-GB" w:eastAsia="fr-FR"/>
        </w:rPr>
        <w:t xml:space="preserve"> of the committees (section on activities completed) and through the </w:t>
      </w:r>
      <w:r w:rsidRPr="006A1B3D">
        <w:rPr>
          <w:rFonts w:ascii="Arial" w:hAnsi="Arial" w:cs="Arial"/>
          <w:b/>
          <w:bCs/>
          <w:lang w:val="en-GB" w:eastAsia="fr-FR"/>
        </w:rPr>
        <w:t>annual exchanges of views</w:t>
      </w:r>
      <w:r w:rsidRPr="006A1B3D">
        <w:rPr>
          <w:rFonts w:ascii="Arial" w:hAnsi="Arial" w:cs="Arial"/>
          <w:lang w:val="en-GB" w:eastAsia="fr-FR"/>
        </w:rPr>
        <w:t xml:space="preserve"> foreseen in the main tasks in the 2020-2021 terms of reference</w:t>
      </w:r>
      <w:r w:rsidR="00531045">
        <w:rPr>
          <w:rFonts w:ascii="Arial" w:hAnsi="Arial" w:cs="Arial"/>
          <w:lang w:val="en-GB" w:eastAsia="fr-FR"/>
        </w:rPr>
        <w:t>.</w:t>
      </w:r>
      <w:r w:rsidRPr="00627A67">
        <w:rPr>
          <w:rStyle w:val="FootnoteReference"/>
          <w:rFonts w:ascii="Arial" w:hAnsi="Arial" w:cs="Arial"/>
          <w:lang w:eastAsia="fr-FR"/>
        </w:rPr>
        <w:footnoteReference w:id="4"/>
      </w:r>
      <w:r w:rsidRPr="006A1B3D">
        <w:rPr>
          <w:rFonts w:ascii="Arial" w:hAnsi="Arial" w:cs="Arial"/>
          <w:lang w:val="en-GB" w:eastAsia="fr-FR"/>
        </w:rPr>
        <w:t xml:space="preserve"> </w:t>
      </w:r>
    </w:p>
    <w:p w14:paraId="2F323B85" w14:textId="77777777" w:rsidR="006A1B3D" w:rsidRPr="00627A67" w:rsidRDefault="006A1B3D" w:rsidP="006A1B3D">
      <w:pPr>
        <w:pStyle w:val="ListParagraph"/>
        <w:rPr>
          <w:rFonts w:ascii="Arial" w:hAnsi="Arial" w:cs="Arial"/>
          <w:lang w:val="en-GB" w:eastAsia="fr-FR"/>
        </w:rPr>
      </w:pPr>
    </w:p>
    <w:p w14:paraId="35222FF7" w14:textId="77777777" w:rsidR="006A1B3D" w:rsidRPr="00627A67" w:rsidRDefault="006A1B3D" w:rsidP="005731C6">
      <w:pPr>
        <w:pStyle w:val="ListParagraph"/>
        <w:numPr>
          <w:ilvl w:val="1"/>
          <w:numId w:val="16"/>
        </w:numPr>
        <w:rPr>
          <w:rFonts w:ascii="Arial" w:hAnsi="Arial" w:cs="Arial"/>
          <w:lang w:val="en-GB" w:eastAsia="fr-FR"/>
        </w:rPr>
      </w:pPr>
      <w:r w:rsidRPr="006A1B3D">
        <w:rPr>
          <w:rFonts w:ascii="Arial" w:hAnsi="Arial" w:cs="Arial"/>
          <w:lang w:val="en-GB" w:eastAsia="fr-FR"/>
        </w:rPr>
        <w:t xml:space="preserve">Lessons learnt and exchanges of good practices in terms of working methods would be shared through regular </w:t>
      </w:r>
      <w:r w:rsidRPr="006A1B3D">
        <w:rPr>
          <w:rFonts w:ascii="Arial" w:hAnsi="Arial" w:cs="Arial"/>
          <w:b/>
          <w:bCs/>
          <w:lang w:val="en-GB" w:eastAsia="fr-FR"/>
        </w:rPr>
        <w:t>intersecretariat meetings</w:t>
      </w:r>
      <w:r w:rsidRPr="006A1B3D">
        <w:rPr>
          <w:rFonts w:ascii="Arial" w:hAnsi="Arial" w:cs="Arial"/>
          <w:lang w:val="en-GB" w:eastAsia="fr-FR"/>
        </w:rPr>
        <w:t xml:space="preserve"> (see above 3.2).</w:t>
      </w:r>
    </w:p>
    <w:p w14:paraId="7B96D79D" w14:textId="77777777" w:rsidR="006A1B3D" w:rsidRPr="006A1B3D" w:rsidRDefault="006A1B3D" w:rsidP="006A1B3D">
      <w:pPr>
        <w:tabs>
          <w:tab w:val="left" w:pos="2953"/>
        </w:tabs>
        <w:rPr>
          <w:rFonts w:cs="Arial"/>
          <w:szCs w:val="20"/>
          <w:lang w:val="en-GB"/>
        </w:rPr>
      </w:pPr>
    </w:p>
    <w:p w14:paraId="64DAADC6" w14:textId="77777777" w:rsidR="006A1B3D" w:rsidRPr="006A1B3D" w:rsidRDefault="006A1B3D" w:rsidP="006A1B3D">
      <w:pPr>
        <w:rPr>
          <w:rFonts w:ascii="Arial Narrow" w:hAnsi="Arial Narrow"/>
          <w:lang w:val="en-GB"/>
        </w:rPr>
      </w:pPr>
    </w:p>
    <w:tbl>
      <w:tblPr>
        <w:tblStyle w:val="TableGrid"/>
        <w:tblW w:w="8201" w:type="dxa"/>
        <w:tblInd w:w="1276" w:type="dxa"/>
        <w:tblBorders>
          <w:top w:val="single" w:sz="18" w:space="0" w:color="92D050"/>
          <w:left w:val="none" w:sz="0" w:space="0" w:color="auto"/>
          <w:bottom w:val="single" w:sz="18" w:space="0" w:color="92D050"/>
          <w:right w:val="single" w:sz="18" w:space="0" w:color="92D050"/>
          <w:insideH w:val="single" w:sz="18" w:space="0" w:color="92D050"/>
          <w:insideV w:val="single" w:sz="18" w:space="0" w:color="92D050"/>
        </w:tblBorders>
        <w:tblLook w:val="04A0" w:firstRow="1" w:lastRow="0" w:firstColumn="1" w:lastColumn="0" w:noHBand="0" w:noVBand="1"/>
      </w:tblPr>
      <w:tblGrid>
        <w:gridCol w:w="790"/>
        <w:gridCol w:w="7411"/>
      </w:tblGrid>
      <w:tr w:rsidR="006A1B3D" w:rsidRPr="00835928" w14:paraId="3CE9508E" w14:textId="77777777" w:rsidTr="00E20549">
        <w:trPr>
          <w:trHeight w:val="3379"/>
        </w:trPr>
        <w:tc>
          <w:tcPr>
            <w:tcW w:w="790" w:type="dxa"/>
            <w:tcBorders>
              <w:top w:val="nil"/>
              <w:bottom w:val="nil"/>
            </w:tcBorders>
          </w:tcPr>
          <w:p w14:paraId="34497BFE" w14:textId="77777777" w:rsidR="006A1B3D" w:rsidRPr="006A1B3D" w:rsidRDefault="006A1B3D" w:rsidP="00E20549">
            <w:pPr>
              <w:tabs>
                <w:tab w:val="left" w:pos="2953"/>
              </w:tabs>
              <w:ind w:left="-1681"/>
              <w:rPr>
                <w:rFonts w:cs="Arial"/>
                <w:b/>
                <w:bCs/>
                <w:smallCaps/>
                <w:color w:val="92D050"/>
                <w:szCs w:val="20"/>
                <w:lang w:val="en-GB"/>
              </w:rPr>
            </w:pPr>
            <w:r w:rsidRPr="006A1B3D">
              <w:rPr>
                <w:rFonts w:ascii="Arial Narrow" w:hAnsi="Arial Narrow"/>
                <w:lang w:val="en-GB"/>
              </w:rPr>
              <w:br w:type="page"/>
            </w:r>
            <w:r w:rsidRPr="00627A67">
              <w:rPr>
                <w:rFonts w:cs="Arial"/>
                <w:noProof/>
                <w:color w:val="92D050"/>
                <w:szCs w:val="20"/>
              </w:rPr>
              <w:drawing>
                <wp:anchor distT="0" distB="0" distL="114300" distR="114300" simplePos="0" relativeHeight="251664384" behindDoc="0" locked="0" layoutInCell="1" allowOverlap="1" wp14:anchorId="5D88F016" wp14:editId="696F6D48">
                  <wp:simplePos x="0" y="0"/>
                  <wp:positionH relativeFrom="column">
                    <wp:posOffset>-24657</wp:posOffset>
                  </wp:positionH>
                  <wp:positionV relativeFrom="paragraph">
                    <wp:posOffset>892403</wp:posOffset>
                  </wp:positionV>
                  <wp:extent cx="361950" cy="361950"/>
                  <wp:effectExtent l="0" t="0" r="0" b="0"/>
                  <wp:wrapSquare wrapText="bothSides"/>
                  <wp:docPr id="12" name="Graphic 12" descr="Light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ightbulb.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61950" cy="361950"/>
                          </a:xfrm>
                          <a:prstGeom prst="rect">
                            <a:avLst/>
                          </a:prstGeom>
                        </pic:spPr>
                      </pic:pic>
                    </a:graphicData>
                  </a:graphic>
                </wp:anchor>
              </w:drawing>
            </w:r>
          </w:p>
        </w:tc>
        <w:tc>
          <w:tcPr>
            <w:tcW w:w="7411" w:type="dxa"/>
          </w:tcPr>
          <w:p w14:paraId="02268ACE" w14:textId="22BD82A7" w:rsidR="006A1B3D" w:rsidRPr="006A1B3D" w:rsidRDefault="006A1B3D" w:rsidP="00E20549">
            <w:pPr>
              <w:tabs>
                <w:tab w:val="left" w:pos="2953"/>
              </w:tabs>
              <w:rPr>
                <w:rFonts w:cs="Arial"/>
                <w:b/>
                <w:bCs/>
                <w:smallCaps/>
                <w:color w:val="6DBF23"/>
                <w:szCs w:val="20"/>
                <w:lang w:val="en-GB"/>
              </w:rPr>
            </w:pPr>
            <w:r w:rsidRPr="006A1B3D">
              <w:rPr>
                <w:rFonts w:cs="Arial"/>
                <w:b/>
                <w:bCs/>
                <w:smallCaps/>
                <w:color w:val="6DBF23"/>
                <w:szCs w:val="20"/>
                <w:lang w:val="en-GB"/>
              </w:rPr>
              <w:t>How individual member States can contribute to achieving the above-mentioned objectives</w:t>
            </w:r>
            <w:r w:rsidR="00531045">
              <w:rPr>
                <w:rFonts w:cs="Arial"/>
                <w:b/>
                <w:bCs/>
                <w:smallCaps/>
                <w:color w:val="6DBF23"/>
                <w:szCs w:val="20"/>
                <w:lang w:val="en-GB"/>
              </w:rPr>
              <w:t>?</w:t>
            </w:r>
          </w:p>
          <w:p w14:paraId="1BA7B7E9" w14:textId="77777777" w:rsidR="006A1B3D" w:rsidRPr="006A1B3D" w:rsidRDefault="006A1B3D" w:rsidP="00E20549">
            <w:pPr>
              <w:tabs>
                <w:tab w:val="left" w:pos="2953"/>
              </w:tabs>
              <w:rPr>
                <w:rFonts w:cs="Arial"/>
                <w:b/>
                <w:bCs/>
                <w:smallCaps/>
                <w:color w:val="6DBF23"/>
                <w:szCs w:val="20"/>
                <w:lang w:val="en-GB"/>
              </w:rPr>
            </w:pPr>
          </w:p>
          <w:p w14:paraId="0C472C88" w14:textId="38359870" w:rsidR="006A1B3D" w:rsidRPr="006A1B3D" w:rsidRDefault="006A1B3D" w:rsidP="00E20549">
            <w:pPr>
              <w:rPr>
                <w:rFonts w:cs="Arial"/>
                <w:szCs w:val="20"/>
                <w:lang w:val="en-GB"/>
              </w:rPr>
            </w:pPr>
            <w:r w:rsidRPr="006A1B3D">
              <w:rPr>
                <w:rFonts w:cs="Arial"/>
                <w:szCs w:val="20"/>
                <w:lang w:val="en-GB"/>
              </w:rPr>
              <w:t xml:space="preserve">Measures taken by member States, both in the capitals and at the level of the </w:t>
            </w:r>
            <w:r w:rsidR="00531045">
              <w:rPr>
                <w:rFonts w:cs="Arial"/>
                <w:szCs w:val="20"/>
                <w:lang w:val="en-GB"/>
              </w:rPr>
              <w:t>p</w:t>
            </w:r>
            <w:r w:rsidRPr="006A1B3D">
              <w:rPr>
                <w:rFonts w:cs="Arial"/>
                <w:szCs w:val="20"/>
                <w:lang w:val="en-GB"/>
              </w:rPr>
              <w:t xml:space="preserve">ermanent </w:t>
            </w:r>
            <w:r w:rsidR="00531045">
              <w:rPr>
                <w:rFonts w:cs="Arial"/>
                <w:szCs w:val="20"/>
                <w:lang w:val="en-GB"/>
              </w:rPr>
              <w:t>r</w:t>
            </w:r>
            <w:r w:rsidRPr="006A1B3D">
              <w:rPr>
                <w:rFonts w:cs="Arial"/>
                <w:szCs w:val="20"/>
                <w:lang w:val="en-GB"/>
              </w:rPr>
              <w:t xml:space="preserve">epresentations, to facilitate co-ordination of their contributions to and their participation in different committees, contribute to the smooth functioning of the intergovernmental set-up. </w:t>
            </w:r>
          </w:p>
          <w:p w14:paraId="21842171" w14:textId="77777777" w:rsidR="006A1B3D" w:rsidRPr="006A1B3D" w:rsidRDefault="006A1B3D" w:rsidP="00E20549">
            <w:pPr>
              <w:rPr>
                <w:rFonts w:cs="Arial"/>
                <w:szCs w:val="20"/>
                <w:lang w:val="en-GB"/>
              </w:rPr>
            </w:pPr>
          </w:p>
          <w:p w14:paraId="6503C331" w14:textId="72468C5D" w:rsidR="006A1B3D" w:rsidRPr="006A1B3D" w:rsidRDefault="006A1B3D" w:rsidP="00E20549">
            <w:pPr>
              <w:rPr>
                <w:rFonts w:cs="Arial"/>
                <w:i/>
                <w:iCs/>
                <w:szCs w:val="20"/>
                <w:lang w:val="en-GB"/>
              </w:rPr>
            </w:pPr>
            <w:r w:rsidRPr="006A1B3D">
              <w:rPr>
                <w:rFonts w:cs="Arial"/>
                <w:szCs w:val="20"/>
                <w:lang w:val="en-GB"/>
              </w:rPr>
              <w:t>There is already a rich amount of member States practice</w:t>
            </w:r>
            <w:r w:rsidRPr="006A1B3D">
              <w:rPr>
                <w:rFonts w:cs="Arial"/>
                <w:i/>
                <w:iCs/>
                <w:szCs w:val="20"/>
                <w:lang w:val="en-GB"/>
              </w:rPr>
              <w:t xml:space="preserve"> </w:t>
            </w:r>
            <w:r w:rsidRPr="006A1B3D">
              <w:rPr>
                <w:rFonts w:cs="Arial"/>
                <w:szCs w:val="20"/>
                <w:lang w:val="en-GB"/>
              </w:rPr>
              <w:t xml:space="preserve">on how to organise information flows between governmental experts and </w:t>
            </w:r>
            <w:r w:rsidR="00531045">
              <w:rPr>
                <w:rFonts w:cs="Arial"/>
                <w:szCs w:val="20"/>
                <w:lang w:val="en-GB"/>
              </w:rPr>
              <w:t>p</w:t>
            </w:r>
            <w:r w:rsidRPr="006A1B3D">
              <w:rPr>
                <w:rFonts w:cs="Arial"/>
                <w:szCs w:val="20"/>
                <w:lang w:val="en-GB"/>
              </w:rPr>
              <w:t>ermanent representations and how to ensure co-ordination in the capital between the Ministry of Foreign Affairs and other ministries.</w:t>
            </w:r>
          </w:p>
          <w:p w14:paraId="5C641227" w14:textId="77777777" w:rsidR="006A1B3D" w:rsidRPr="006A1B3D" w:rsidRDefault="006A1B3D" w:rsidP="00E20549">
            <w:pPr>
              <w:rPr>
                <w:rFonts w:cs="Arial"/>
                <w:szCs w:val="20"/>
                <w:lang w:val="en-GB"/>
              </w:rPr>
            </w:pPr>
          </w:p>
          <w:p w14:paraId="06195CD4" w14:textId="77777777" w:rsidR="006A1B3D" w:rsidRPr="006A1B3D" w:rsidRDefault="006A1B3D" w:rsidP="00E20549">
            <w:pPr>
              <w:rPr>
                <w:rFonts w:cs="Arial"/>
                <w:b/>
                <w:bCs/>
                <w:i/>
                <w:color w:val="92D050"/>
                <w:szCs w:val="20"/>
                <w:lang w:val="en-GB"/>
              </w:rPr>
            </w:pPr>
            <w:r w:rsidRPr="006A1B3D">
              <w:rPr>
                <w:rFonts w:cs="Arial"/>
                <w:szCs w:val="20"/>
                <w:lang w:val="en-GB"/>
              </w:rPr>
              <w:t>Practical examples, based on</w:t>
            </w:r>
            <w:r w:rsidRPr="006A1B3D">
              <w:rPr>
                <w:rFonts w:cs="Arial"/>
                <w:b/>
                <w:bCs/>
                <w:iCs/>
                <w:color w:val="92D050"/>
                <w:szCs w:val="20"/>
                <w:lang w:val="en-GB"/>
              </w:rPr>
              <w:t xml:space="preserve"> good practices identified by delegations</w:t>
            </w:r>
            <w:r w:rsidRPr="006A1B3D">
              <w:rPr>
                <w:rFonts w:cs="Arial"/>
                <w:b/>
                <w:bCs/>
                <w:i/>
                <w:color w:val="92D050"/>
                <w:szCs w:val="20"/>
                <w:lang w:val="en-GB"/>
              </w:rPr>
              <w:t xml:space="preserve">, </w:t>
            </w:r>
            <w:r w:rsidRPr="006A1B3D">
              <w:rPr>
                <w:rFonts w:cs="Arial"/>
                <w:szCs w:val="20"/>
                <w:lang w:val="en-GB"/>
              </w:rPr>
              <w:t>could be shared.</w:t>
            </w:r>
          </w:p>
          <w:p w14:paraId="160AF1C2" w14:textId="77777777" w:rsidR="006A1B3D" w:rsidRPr="006A1B3D" w:rsidRDefault="006A1B3D" w:rsidP="00E20549">
            <w:pPr>
              <w:ind w:left="454"/>
              <w:rPr>
                <w:rFonts w:cs="Arial"/>
                <w:b/>
                <w:bCs/>
                <w:smallCaps/>
                <w:color w:val="6DBF23"/>
                <w:sz w:val="24"/>
                <w:lang w:val="en-GB"/>
              </w:rPr>
            </w:pPr>
          </w:p>
        </w:tc>
      </w:tr>
    </w:tbl>
    <w:p w14:paraId="5DC43073" w14:textId="77777777" w:rsidR="006A1B3D" w:rsidRPr="006A1B3D" w:rsidRDefault="006A1B3D" w:rsidP="006A1B3D">
      <w:pPr>
        <w:rPr>
          <w:rFonts w:ascii="Arial Narrow" w:hAnsi="Arial Narrow"/>
          <w:lang w:val="en-GB"/>
        </w:rPr>
      </w:pPr>
    </w:p>
    <w:p w14:paraId="4A8395F3" w14:textId="77777777" w:rsidR="006A1B3D" w:rsidRPr="006A1B3D" w:rsidRDefault="006A1B3D" w:rsidP="006A1B3D">
      <w:pPr>
        <w:ind w:left="2127"/>
        <w:rPr>
          <w:rFonts w:ascii="Arial Narrow" w:hAnsi="Arial Narrow"/>
          <w:lang w:val="en-GB"/>
        </w:rPr>
      </w:pPr>
      <w:r w:rsidRPr="006A1B3D">
        <w:rPr>
          <w:rFonts w:ascii="Arial Narrow" w:hAnsi="Arial Narrow"/>
          <w:lang w:val="en-GB"/>
        </w:rPr>
        <w:br w:type="page"/>
      </w:r>
    </w:p>
    <w:p w14:paraId="351C73E1" w14:textId="77777777" w:rsidR="006A1B3D" w:rsidRPr="006A1B3D" w:rsidRDefault="006A1B3D" w:rsidP="006A1B3D">
      <w:pPr>
        <w:rPr>
          <w:rFonts w:ascii="Arial Narrow" w:hAnsi="Arial Narrow"/>
          <w:lang w:val="en-GB"/>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095"/>
      </w:tblGrid>
      <w:tr w:rsidR="006A1B3D" w:rsidRPr="00173560" w14:paraId="582E5D21" w14:textId="77777777" w:rsidTr="00E20549">
        <w:trPr>
          <w:trHeight w:val="528"/>
        </w:trPr>
        <w:tc>
          <w:tcPr>
            <w:tcW w:w="3119" w:type="dxa"/>
            <w:shd w:val="clear" w:color="auto" w:fill="A6A6A6" w:themeFill="background1" w:themeFillShade="A6"/>
            <w:vAlign w:val="center"/>
          </w:tcPr>
          <w:p w14:paraId="1F964818" w14:textId="77777777" w:rsidR="006A1B3D" w:rsidRPr="006A1B3D" w:rsidRDefault="006A1B3D" w:rsidP="00E20549">
            <w:pPr>
              <w:tabs>
                <w:tab w:val="left" w:pos="2953"/>
              </w:tabs>
              <w:jc w:val="center"/>
              <w:rPr>
                <w:rFonts w:cs="Arial"/>
                <w:b/>
                <w:bCs/>
                <w:smallCaps/>
                <w:color w:val="F79646"/>
                <w:sz w:val="24"/>
                <w:lang w:val="en-GB"/>
              </w:rPr>
            </w:pPr>
            <w:r>
              <w:rPr>
                <w:rFonts w:cs="Arial"/>
                <w:noProof/>
                <w:color w:val="000000" w:themeColor="text1"/>
                <w:szCs w:val="20"/>
              </w:rPr>
              <w:drawing>
                <wp:anchor distT="0" distB="0" distL="114300" distR="114300" simplePos="0" relativeHeight="251660288" behindDoc="0" locked="0" layoutInCell="1" allowOverlap="1" wp14:anchorId="72C05592" wp14:editId="579FA9E3">
                  <wp:simplePos x="0" y="0"/>
                  <wp:positionH relativeFrom="column">
                    <wp:posOffset>1426845</wp:posOffset>
                  </wp:positionH>
                  <wp:positionV relativeFrom="paragraph">
                    <wp:posOffset>-1905</wp:posOffset>
                  </wp:positionV>
                  <wp:extent cx="390525" cy="390525"/>
                  <wp:effectExtent l="0" t="0" r="0" b="9525"/>
                  <wp:wrapSquare wrapText="bothSides"/>
                  <wp:docPr id="13" name="Graphic 13" descr="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st_ltr.svg"/>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rot="10800000" flipH="1">
                            <a:off x="0" y="0"/>
                            <a:ext cx="390525" cy="390525"/>
                          </a:xfrm>
                          <a:prstGeom prst="rect">
                            <a:avLst/>
                          </a:prstGeom>
                        </pic:spPr>
                      </pic:pic>
                    </a:graphicData>
                  </a:graphic>
                  <wp14:sizeRelH relativeFrom="margin">
                    <wp14:pctWidth>0</wp14:pctWidth>
                  </wp14:sizeRelH>
                  <wp14:sizeRelV relativeFrom="margin">
                    <wp14:pctHeight>0</wp14:pctHeight>
                  </wp14:sizeRelV>
                </wp:anchor>
              </w:drawing>
            </w:r>
          </w:p>
        </w:tc>
        <w:tc>
          <w:tcPr>
            <w:tcW w:w="6095" w:type="dxa"/>
            <w:shd w:val="clear" w:color="auto" w:fill="A6A6A6" w:themeFill="background1" w:themeFillShade="A6"/>
            <w:vAlign w:val="center"/>
          </w:tcPr>
          <w:p w14:paraId="635893E3" w14:textId="77777777" w:rsidR="006A1B3D" w:rsidRPr="00173560" w:rsidRDefault="006A1B3D" w:rsidP="00E20549">
            <w:pPr>
              <w:rPr>
                <w:smallCaps/>
                <w:sz w:val="28"/>
                <w:szCs w:val="28"/>
              </w:rPr>
            </w:pPr>
            <w:r w:rsidRPr="00173560">
              <w:rPr>
                <w:rFonts w:cs="Arial"/>
                <w:b/>
                <w:bCs/>
                <w:smallCaps/>
                <w:color w:val="FFFFFF" w:themeColor="background1"/>
                <w:sz w:val="28"/>
                <w:szCs w:val="28"/>
              </w:rPr>
              <w:t>Legal Framework</w:t>
            </w:r>
          </w:p>
        </w:tc>
      </w:tr>
    </w:tbl>
    <w:p w14:paraId="05B7A9E3" w14:textId="77777777" w:rsidR="006A1B3D" w:rsidRDefault="006A1B3D" w:rsidP="006A1B3D">
      <w:pPr>
        <w:tabs>
          <w:tab w:val="left" w:pos="2953"/>
        </w:tabs>
        <w:rPr>
          <w:rFonts w:cs="Arial"/>
          <w:b/>
          <w:bCs/>
          <w:smallCaps/>
          <w:color w:val="6DBF23"/>
          <w:sz w:val="24"/>
        </w:rPr>
      </w:pPr>
    </w:p>
    <w:p w14:paraId="71FD1658" w14:textId="77777777" w:rsidR="006A1B3D" w:rsidRDefault="006A1B3D" w:rsidP="006A1B3D">
      <w:pPr>
        <w:tabs>
          <w:tab w:val="left" w:pos="2953"/>
        </w:tabs>
        <w:rPr>
          <w:rFonts w:cs="Arial"/>
          <w:b/>
          <w:bCs/>
          <w:smallCaps/>
          <w:color w:val="7F7F7F" w:themeColor="text1" w:themeTint="80"/>
          <w:sz w:val="24"/>
        </w:rPr>
      </w:pPr>
    </w:p>
    <w:p w14:paraId="154F269B" w14:textId="127E02AE" w:rsidR="006A1B3D" w:rsidRDefault="006A1B3D" w:rsidP="006A1B3D">
      <w:pPr>
        <w:tabs>
          <w:tab w:val="left" w:pos="2953"/>
        </w:tabs>
        <w:rPr>
          <w:rFonts w:cs="Arial"/>
          <w:b/>
          <w:bCs/>
          <w:smallCaps/>
          <w:color w:val="7F7F7F" w:themeColor="text1" w:themeTint="80"/>
          <w:sz w:val="24"/>
        </w:rPr>
      </w:pPr>
      <w:r>
        <w:rPr>
          <w:rFonts w:cs="Arial"/>
          <w:b/>
          <w:bCs/>
          <w:smallCaps/>
          <w:color w:val="7F7F7F" w:themeColor="text1" w:themeTint="80"/>
          <w:sz w:val="24"/>
        </w:rPr>
        <w:t>8</w:t>
      </w:r>
      <w:r w:rsidRPr="00370F5A">
        <w:rPr>
          <w:rFonts w:cs="Arial"/>
          <w:b/>
          <w:bCs/>
          <w:smallCaps/>
          <w:color w:val="7F7F7F" w:themeColor="text1" w:themeTint="80"/>
          <w:sz w:val="24"/>
        </w:rPr>
        <w:t xml:space="preserve">. Revising </w:t>
      </w:r>
      <w:r w:rsidR="00531045">
        <w:rPr>
          <w:rFonts w:cs="Arial"/>
          <w:b/>
          <w:bCs/>
          <w:smallCaps/>
          <w:color w:val="7F7F7F" w:themeColor="text1" w:themeTint="80"/>
          <w:sz w:val="24"/>
        </w:rPr>
        <w:t xml:space="preserve">Resolution </w:t>
      </w:r>
      <w:bookmarkStart w:id="18" w:name="_ML_000000000009_VALID"/>
      <w:r w:rsidR="00531045" w:rsidRPr="00531045">
        <w:rPr>
          <w:rFonts w:cs="Arial"/>
          <w:b/>
          <w:bCs/>
          <w:smallCaps/>
          <w:color w:val="7F7F7F" w:themeColor="text1" w:themeTint="80"/>
          <w:sz w:val="24"/>
        </w:rPr>
        <w:fldChar w:fldCharType="begin"/>
      </w:r>
      <w:r w:rsidR="00531045" w:rsidRPr="00531045">
        <w:rPr>
          <w:rFonts w:cs="Arial"/>
          <w:b/>
          <w:bCs/>
          <w:smallCaps/>
          <w:color w:val="7F7F7F" w:themeColor="text1" w:themeTint="80"/>
          <w:sz w:val="24"/>
        </w:rPr>
        <w:instrText xml:space="preserve"> HYPERLINK "https://search.coe.int/cm/Pages/result_details.aspx?Reference=CM/Res(2011)24" \o "Resolution on intergovernmental committees and subordinate bodies, their terms of reference and working methods (Adopted by the Committee of Ministers on 9 November 2011 at the 1125th meeting of the Ministers' Deputies)" </w:instrText>
      </w:r>
      <w:r w:rsidR="00531045" w:rsidRPr="00531045">
        <w:rPr>
          <w:rFonts w:cs="Arial"/>
          <w:b/>
          <w:bCs/>
          <w:smallCaps/>
          <w:color w:val="7F7F7F" w:themeColor="text1" w:themeTint="80"/>
          <w:sz w:val="24"/>
        </w:rPr>
        <w:fldChar w:fldCharType="separate"/>
      </w:r>
      <w:bookmarkEnd w:id="18"/>
      <w:r w:rsidR="00531045" w:rsidRPr="00531045">
        <w:rPr>
          <w:rStyle w:val="Hyperlink"/>
          <w:rFonts w:cs="Arial"/>
          <w:b/>
          <w:bCs/>
          <w:smallCaps/>
          <w:color w:val="7F7F7F" w:themeColor="text1" w:themeTint="80"/>
          <w:sz w:val="24"/>
        </w:rPr>
        <w:t>CM/Res(2011)24</w:t>
      </w:r>
      <w:r w:rsidR="00531045" w:rsidRPr="00531045">
        <w:rPr>
          <w:rFonts w:cs="Arial"/>
          <w:b/>
          <w:bCs/>
          <w:smallCaps/>
          <w:color w:val="7F7F7F" w:themeColor="text1" w:themeTint="80"/>
          <w:sz w:val="24"/>
        </w:rPr>
        <w:fldChar w:fldCharType="end"/>
      </w:r>
    </w:p>
    <w:p w14:paraId="1888CCDF" w14:textId="77777777" w:rsidR="006A1B3D" w:rsidRDefault="006A1B3D" w:rsidP="006A1B3D">
      <w:pPr>
        <w:tabs>
          <w:tab w:val="left" w:pos="2953"/>
        </w:tabs>
        <w:rPr>
          <w:rFonts w:cs="Arial"/>
          <w:b/>
          <w:bCs/>
          <w:smallCaps/>
          <w:color w:val="7F7F7F" w:themeColor="text1" w:themeTint="80"/>
          <w:sz w:val="24"/>
        </w:rPr>
      </w:pPr>
    </w:p>
    <w:p w14:paraId="53284234" w14:textId="77777777" w:rsidR="006A1B3D" w:rsidRDefault="006A1B3D" w:rsidP="006A1B3D">
      <w:pPr>
        <w:tabs>
          <w:tab w:val="left" w:pos="2953"/>
        </w:tabs>
        <w:rPr>
          <w:rFonts w:cs="Arial"/>
          <w:b/>
          <w:bCs/>
          <w:smallCaps/>
          <w:szCs w:val="20"/>
        </w:rPr>
      </w:pPr>
      <w:r>
        <w:rPr>
          <w:rFonts w:cs="Arial"/>
          <w:b/>
          <w:bCs/>
          <w:smallCaps/>
          <w:szCs w:val="20"/>
        </w:rPr>
        <w:t xml:space="preserve">Observation: </w:t>
      </w:r>
    </w:p>
    <w:p w14:paraId="4A80B1C3" w14:textId="77777777" w:rsidR="006A1B3D" w:rsidRDefault="006A1B3D" w:rsidP="006A1B3D">
      <w:pPr>
        <w:rPr>
          <w:rFonts w:cs="Arial"/>
          <w:szCs w:val="20"/>
          <w:lang w:val="en-GB"/>
        </w:rPr>
      </w:pPr>
    </w:p>
    <w:p w14:paraId="46305CC2" w14:textId="2E0DB9F7" w:rsidR="006A1B3D" w:rsidRDefault="006A1B3D" w:rsidP="006A1B3D">
      <w:pPr>
        <w:rPr>
          <w:rFonts w:cs="Arial"/>
          <w:szCs w:val="20"/>
          <w:lang w:val="en-GB"/>
        </w:rPr>
      </w:pPr>
      <w:r w:rsidRPr="004A6E63">
        <w:rPr>
          <w:rFonts w:cs="Arial"/>
          <w:szCs w:val="20"/>
          <w:lang w:val="en-GB"/>
        </w:rPr>
        <w:t xml:space="preserve">A number of issues raised by Delegations arose from the text of Resolution </w:t>
      </w:r>
      <w:bookmarkStart w:id="19" w:name="_ML_000000000010_VALID"/>
      <w:r w:rsidR="00531045" w:rsidRPr="00531045">
        <w:rPr>
          <w:rFonts w:cs="Arial"/>
          <w:szCs w:val="20"/>
          <w:lang w:val="en-GB"/>
        </w:rPr>
        <w:fldChar w:fldCharType="begin"/>
      </w:r>
      <w:r w:rsidR="00531045" w:rsidRPr="00531045">
        <w:rPr>
          <w:rFonts w:cs="Arial"/>
          <w:szCs w:val="20"/>
          <w:lang w:val="en-GB"/>
        </w:rPr>
        <w:instrText xml:space="preserve"> HYPERLINK "https://search.coe.int/cm/Pages/result_details.aspx?Reference=CM/Res(2011)24" \o "Resolution on intergovernmental committees and subordinate bodies, their terms of reference and working methods (Adopted by the Committee of Ministers on 9 November 2011 at the 1125th meeting of the Ministers' Deputies)" </w:instrText>
      </w:r>
      <w:r w:rsidR="00531045" w:rsidRPr="00531045">
        <w:rPr>
          <w:rFonts w:cs="Arial"/>
          <w:szCs w:val="20"/>
          <w:lang w:val="en-GB"/>
        </w:rPr>
        <w:fldChar w:fldCharType="separate"/>
      </w:r>
      <w:bookmarkEnd w:id="19"/>
      <w:r w:rsidR="00531045" w:rsidRPr="00531045">
        <w:rPr>
          <w:rStyle w:val="Hyperlink"/>
          <w:rFonts w:cs="Arial"/>
          <w:szCs w:val="20"/>
          <w:lang w:val="en-GB"/>
        </w:rPr>
        <w:t>CM/Res(2011)24</w:t>
      </w:r>
      <w:r w:rsidR="00531045" w:rsidRPr="00531045">
        <w:rPr>
          <w:rFonts w:cs="Arial"/>
          <w:szCs w:val="20"/>
          <w:lang w:val="en-GB"/>
        </w:rPr>
        <w:fldChar w:fldCharType="end"/>
      </w:r>
      <w:r w:rsidRPr="004A6E63">
        <w:rPr>
          <w:rFonts w:cs="Arial"/>
          <w:szCs w:val="20"/>
          <w:lang w:val="en-GB"/>
        </w:rPr>
        <w:t xml:space="preserve"> and its implementation: they concern for example the right of all member States to participate in meetings of subordinate bodies, selection of members for subordinate bodies composed of a limited number of members, voting rights, </w:t>
      </w:r>
      <w:r>
        <w:rPr>
          <w:rFonts w:cs="Arial"/>
          <w:szCs w:val="20"/>
          <w:lang w:val="en-GB"/>
        </w:rPr>
        <w:t>selection of</w:t>
      </w:r>
      <w:r w:rsidRPr="004A6E63">
        <w:rPr>
          <w:rFonts w:cs="Arial"/>
          <w:szCs w:val="20"/>
          <w:lang w:val="en-GB"/>
        </w:rPr>
        <w:t xml:space="preserve"> observers</w:t>
      </w:r>
      <w:r>
        <w:rPr>
          <w:rFonts w:cs="Arial"/>
          <w:szCs w:val="20"/>
          <w:lang w:val="en-GB"/>
        </w:rPr>
        <w:t>,</w:t>
      </w:r>
      <w:r w:rsidRPr="004A6E63">
        <w:rPr>
          <w:rFonts w:cs="Arial"/>
          <w:szCs w:val="20"/>
          <w:lang w:val="en-GB"/>
        </w:rPr>
        <w:t xml:space="preserve"> </w:t>
      </w:r>
      <w:r w:rsidRPr="004919BA">
        <w:rPr>
          <w:rFonts w:cs="Arial"/>
          <w:szCs w:val="20"/>
          <w:lang w:val="en-GB"/>
        </w:rPr>
        <w:t>approach to participation of NGOs and civil society</w:t>
      </w:r>
      <w:r>
        <w:rPr>
          <w:rFonts w:cs="Arial"/>
          <w:szCs w:val="20"/>
          <w:lang w:val="en-GB"/>
        </w:rPr>
        <w:t xml:space="preserve"> and</w:t>
      </w:r>
      <w:r w:rsidRPr="004A6E63">
        <w:rPr>
          <w:rFonts w:cs="Arial"/>
          <w:szCs w:val="20"/>
          <w:lang w:val="en-GB"/>
        </w:rPr>
        <w:t xml:space="preserve"> functioning of the Bureau. A revision of some articles of the Resolution could be needed to clarify some aspects, keeping in mind that the Resolution should remain a framework allowing for flexibility.</w:t>
      </w:r>
      <w:r>
        <w:rPr>
          <w:rFonts w:cs="Arial"/>
          <w:szCs w:val="20"/>
          <w:lang w:val="en-GB"/>
        </w:rPr>
        <w:t xml:space="preserve"> </w:t>
      </w:r>
    </w:p>
    <w:p w14:paraId="48634CED" w14:textId="77777777" w:rsidR="006A1B3D" w:rsidRDefault="006A1B3D" w:rsidP="006A1B3D">
      <w:pPr>
        <w:rPr>
          <w:rFonts w:cs="Arial"/>
          <w:szCs w:val="20"/>
          <w:lang w:val="en-GB"/>
        </w:rPr>
      </w:pPr>
    </w:p>
    <w:p w14:paraId="248B00C2" w14:textId="77777777" w:rsidR="006A1B3D" w:rsidRPr="006A1B3D" w:rsidRDefault="006A1B3D" w:rsidP="006A1B3D">
      <w:pPr>
        <w:tabs>
          <w:tab w:val="left" w:pos="2953"/>
        </w:tabs>
        <w:rPr>
          <w:rFonts w:cs="Arial"/>
          <w:szCs w:val="20"/>
          <w:lang w:val="en-GB"/>
        </w:rPr>
      </w:pPr>
      <w:r w:rsidRPr="006A1B3D">
        <w:rPr>
          <w:rFonts w:cs="Arial"/>
          <w:szCs w:val="20"/>
          <w:lang w:val="en-GB"/>
        </w:rPr>
        <w:t>The Covid-19 pandemic has largely impacted the working methods of the intergovernmental committees. Committees have managed to continue their work to the extent possible, adapting their working methods to the new circumstances, including through the use of information technologies for virtual meetings and written consultations</w:t>
      </w:r>
      <w:r w:rsidRPr="00CA37B9">
        <w:rPr>
          <w:rStyle w:val="FootnoteReference"/>
          <w:rFonts w:cs="Arial"/>
          <w:szCs w:val="20"/>
        </w:rPr>
        <w:footnoteReference w:id="5"/>
      </w:r>
      <w:r w:rsidRPr="006A1B3D">
        <w:rPr>
          <w:rFonts w:cs="Arial"/>
          <w:szCs w:val="20"/>
          <w:lang w:val="en-GB"/>
        </w:rPr>
        <w:t>. The lessons learnt from this experience and new practices could usefully be considered to inform any revision of the legal framework. In this context, the Secretariat is currently testing various electronic systems to ensure that all member States can take part in the decision making whether present physically or virtually at a meeting.</w:t>
      </w:r>
    </w:p>
    <w:p w14:paraId="03A8D218" w14:textId="77777777" w:rsidR="006A1B3D" w:rsidRPr="006A1B3D" w:rsidRDefault="006A1B3D" w:rsidP="006A1B3D">
      <w:pPr>
        <w:tabs>
          <w:tab w:val="left" w:pos="2953"/>
        </w:tabs>
        <w:rPr>
          <w:rFonts w:cs="Arial"/>
          <w:szCs w:val="20"/>
          <w:lang w:val="en-GB"/>
        </w:rPr>
      </w:pPr>
    </w:p>
    <w:p w14:paraId="7E909E5C" w14:textId="7B6214E3" w:rsidR="006A1B3D" w:rsidRPr="006A1B3D" w:rsidRDefault="006A1B3D" w:rsidP="006A1B3D">
      <w:pPr>
        <w:tabs>
          <w:tab w:val="left" w:pos="2953"/>
        </w:tabs>
        <w:rPr>
          <w:rFonts w:cs="Arial"/>
          <w:szCs w:val="20"/>
          <w:lang w:val="en-GB"/>
        </w:rPr>
      </w:pPr>
      <w:r w:rsidRPr="006A1B3D">
        <w:rPr>
          <w:rFonts w:cs="Arial"/>
          <w:szCs w:val="20"/>
          <w:lang w:val="en-GB"/>
        </w:rPr>
        <w:t>Preliminary consultations were held within the Secretariat on the legal framework. It was generally felt that Resolution CM(</w:t>
      </w:r>
      <w:bookmarkStart w:id="21" w:name="_ML_000000000011_INVALID"/>
      <w:r w:rsidR="00531045" w:rsidRPr="00531045">
        <w:rPr>
          <w:rFonts w:cs="Arial"/>
          <w:szCs w:val="20"/>
          <w:lang w:val="en-GB"/>
        </w:rPr>
        <w:fldChar w:fldCharType="begin"/>
      </w:r>
      <w:r w:rsidR="00531045" w:rsidRPr="00531045">
        <w:rPr>
          <w:rFonts w:cs="Arial"/>
          <w:szCs w:val="20"/>
          <w:lang w:val="en-GB"/>
        </w:rPr>
        <w:instrText xml:space="preserve"> HYPERLINK "https://search.coe.int/cm/Pages/result_details.aspx?Reference=Res(2011)24" </w:instrText>
      </w:r>
      <w:r w:rsidR="00531045" w:rsidRPr="00531045">
        <w:rPr>
          <w:rFonts w:cs="Arial"/>
          <w:szCs w:val="20"/>
          <w:lang w:val="en-GB"/>
        </w:rPr>
        <w:fldChar w:fldCharType="separate"/>
      </w:r>
      <w:bookmarkEnd w:id="21"/>
      <w:r w:rsidR="00531045" w:rsidRPr="00531045">
        <w:rPr>
          <w:rStyle w:val="Hyperlink"/>
          <w:rFonts w:cs="Arial"/>
          <w:szCs w:val="20"/>
          <w:lang w:val="en-GB"/>
        </w:rPr>
        <w:t>Res(2011)24</w:t>
      </w:r>
      <w:r w:rsidR="00531045" w:rsidRPr="00531045">
        <w:rPr>
          <w:rFonts w:cs="Arial"/>
          <w:szCs w:val="20"/>
          <w:lang w:val="en-GB"/>
        </w:rPr>
        <w:fldChar w:fldCharType="end"/>
      </w:r>
      <w:r w:rsidRPr="006A1B3D">
        <w:rPr>
          <w:rFonts w:cs="Arial"/>
          <w:szCs w:val="20"/>
          <w:lang w:val="en-GB"/>
        </w:rPr>
        <w:t xml:space="preserve"> enables committees to work efficiently, providing a common framework for different types of committees with sufficient flexibility to adapt to emerging needs. The usefulness of inter-secretariat meetings to share practices and information, including on the implementation of the Resolution, as well as to rely on common guidelines was also expressed. </w:t>
      </w:r>
    </w:p>
    <w:p w14:paraId="0D181FBE" w14:textId="77777777" w:rsidR="006A1B3D" w:rsidRPr="006A1B3D" w:rsidRDefault="006A1B3D" w:rsidP="006A1B3D">
      <w:pPr>
        <w:tabs>
          <w:tab w:val="left" w:pos="2953"/>
        </w:tabs>
        <w:rPr>
          <w:rFonts w:cs="Arial"/>
          <w:szCs w:val="20"/>
          <w:lang w:val="en-GB"/>
        </w:rPr>
      </w:pPr>
    </w:p>
    <w:p w14:paraId="71867A49" w14:textId="77777777" w:rsidR="006A1B3D" w:rsidRPr="006A1B3D" w:rsidRDefault="006A1B3D" w:rsidP="006A1B3D">
      <w:pPr>
        <w:tabs>
          <w:tab w:val="left" w:pos="2953"/>
        </w:tabs>
        <w:rPr>
          <w:rFonts w:cs="Arial"/>
          <w:szCs w:val="20"/>
          <w:lang w:val="en-GB"/>
        </w:rPr>
      </w:pPr>
    </w:p>
    <w:p w14:paraId="4F0E408C" w14:textId="77777777" w:rsidR="006A1B3D" w:rsidRPr="00A14182" w:rsidRDefault="006A1B3D" w:rsidP="006A1B3D">
      <w:pPr>
        <w:tabs>
          <w:tab w:val="left" w:pos="2953"/>
        </w:tabs>
        <w:rPr>
          <w:rFonts w:cs="Arial"/>
          <w:b/>
          <w:bCs/>
          <w:smallCaps/>
          <w:szCs w:val="20"/>
          <w:lang w:val="en-GB"/>
        </w:rPr>
      </w:pPr>
      <w:r w:rsidRPr="00A14182">
        <w:rPr>
          <w:rFonts w:cs="Arial"/>
          <w:b/>
          <w:bCs/>
          <w:smallCaps/>
          <w:szCs w:val="20"/>
          <w:lang w:val="en-GB"/>
        </w:rPr>
        <w:t>Proposed approach</w:t>
      </w:r>
    </w:p>
    <w:p w14:paraId="565C460A" w14:textId="77777777" w:rsidR="006A1B3D" w:rsidRPr="00531045" w:rsidRDefault="006A1B3D" w:rsidP="00531045">
      <w:pPr>
        <w:tabs>
          <w:tab w:val="left" w:pos="2953"/>
        </w:tabs>
        <w:rPr>
          <w:rFonts w:cs="Arial"/>
          <w:szCs w:val="20"/>
          <w:lang w:val="en-GB"/>
        </w:rPr>
      </w:pPr>
    </w:p>
    <w:p w14:paraId="2CF7CF44" w14:textId="3E7468E2" w:rsidR="006A1B3D" w:rsidRPr="005731C6" w:rsidRDefault="005731C6" w:rsidP="005731C6">
      <w:pPr>
        <w:ind w:firstLine="426"/>
        <w:rPr>
          <w:rFonts w:cs="Arial"/>
          <w:lang w:val="en-GB"/>
        </w:rPr>
      </w:pPr>
      <w:r w:rsidRPr="005731C6">
        <w:rPr>
          <w:rFonts w:cs="Arial"/>
          <w:b/>
          <w:bCs/>
          <w:lang w:val="en-GB"/>
        </w:rPr>
        <w:t>8.1</w:t>
      </w:r>
      <w:r w:rsidRPr="005731C6">
        <w:rPr>
          <w:rFonts w:cs="Arial"/>
          <w:lang w:val="en-GB"/>
        </w:rPr>
        <w:t xml:space="preserve"> </w:t>
      </w:r>
      <w:r w:rsidR="006A1B3D" w:rsidRPr="005731C6">
        <w:rPr>
          <w:rFonts w:cs="Arial"/>
          <w:lang w:val="en-GB"/>
        </w:rPr>
        <w:t xml:space="preserve">To improve </w:t>
      </w:r>
      <w:r w:rsidR="006A1B3D" w:rsidRPr="005731C6">
        <w:rPr>
          <w:rFonts w:cs="Arial"/>
          <w:b/>
          <w:bCs/>
          <w:lang w:val="en-GB"/>
        </w:rPr>
        <w:t>consistency</w:t>
      </w:r>
      <w:r w:rsidR="006A1B3D" w:rsidRPr="005731C6">
        <w:rPr>
          <w:rFonts w:cs="Arial"/>
          <w:lang w:val="en-GB"/>
        </w:rPr>
        <w:t xml:space="preserve"> in the implementation of the Resolution:</w:t>
      </w:r>
    </w:p>
    <w:p w14:paraId="39D7312E" w14:textId="77777777" w:rsidR="006A1B3D" w:rsidRPr="001F47E4" w:rsidRDefault="006A1B3D" w:rsidP="006A1B3D">
      <w:pPr>
        <w:pStyle w:val="ListParagraph"/>
        <w:rPr>
          <w:rFonts w:ascii="Arial" w:hAnsi="Arial" w:cs="Arial"/>
          <w:lang w:val="en-GB" w:eastAsia="fr-FR"/>
        </w:rPr>
      </w:pPr>
    </w:p>
    <w:p w14:paraId="0F868483" w14:textId="77777777" w:rsidR="006A1B3D" w:rsidRPr="006A1B3D" w:rsidRDefault="006A1B3D" w:rsidP="005731C6">
      <w:pPr>
        <w:pStyle w:val="ListParagraph"/>
        <w:numPr>
          <w:ilvl w:val="1"/>
          <w:numId w:val="18"/>
        </w:numPr>
        <w:rPr>
          <w:rFonts w:ascii="Arial" w:hAnsi="Arial" w:cs="Arial"/>
          <w:lang w:val="en-GB"/>
        </w:rPr>
      </w:pPr>
      <w:r w:rsidRPr="006A1B3D">
        <w:rPr>
          <w:rFonts w:ascii="Arial" w:hAnsi="Arial" w:cs="Arial"/>
          <w:lang w:val="en-GB"/>
        </w:rPr>
        <w:t xml:space="preserve">develop an </w:t>
      </w:r>
      <w:r w:rsidRPr="006A1B3D">
        <w:rPr>
          <w:rFonts w:ascii="Arial" w:hAnsi="Arial" w:cs="Arial"/>
          <w:b/>
          <w:bCs/>
          <w:lang w:val="en-GB"/>
        </w:rPr>
        <w:t>e-guide for the Secretariat</w:t>
      </w:r>
      <w:r w:rsidRPr="006A1B3D">
        <w:rPr>
          <w:rFonts w:ascii="Arial" w:hAnsi="Arial" w:cs="Arial"/>
          <w:lang w:val="en-GB"/>
        </w:rPr>
        <w:t xml:space="preserve">, including frequently asked questions on the Resolution, templates and compilations of good practices on meeting convocations, selection of observers or members of subordinate bodies, working with civil society, role and election of Bureau members, use of Rapporteurs. </w:t>
      </w:r>
    </w:p>
    <w:p w14:paraId="36963E0D" w14:textId="77777777" w:rsidR="006A1B3D" w:rsidRPr="006A1B3D" w:rsidRDefault="006A1B3D" w:rsidP="006A1B3D">
      <w:pPr>
        <w:pStyle w:val="ListParagraph"/>
        <w:ind w:left="1440"/>
        <w:rPr>
          <w:rFonts w:ascii="Arial" w:hAnsi="Arial" w:cs="Arial"/>
          <w:lang w:val="en-GB"/>
        </w:rPr>
      </w:pPr>
    </w:p>
    <w:p w14:paraId="3CD755DC" w14:textId="77777777" w:rsidR="006A1B3D" w:rsidRPr="006A1B3D" w:rsidRDefault="006A1B3D" w:rsidP="005731C6">
      <w:pPr>
        <w:pStyle w:val="ListParagraph"/>
        <w:numPr>
          <w:ilvl w:val="1"/>
          <w:numId w:val="18"/>
        </w:numPr>
        <w:rPr>
          <w:rFonts w:ascii="Arial" w:hAnsi="Arial" w:cs="Arial"/>
          <w:lang w:val="en-GB"/>
        </w:rPr>
      </w:pPr>
      <w:r w:rsidRPr="006A1B3D">
        <w:rPr>
          <w:rFonts w:ascii="Arial" w:hAnsi="Arial" w:cs="Arial"/>
          <w:lang w:val="en-GB"/>
        </w:rPr>
        <w:t xml:space="preserve">organise </w:t>
      </w:r>
      <w:r w:rsidRPr="006A1B3D">
        <w:rPr>
          <w:rFonts w:ascii="Arial" w:hAnsi="Arial" w:cs="Arial"/>
          <w:b/>
          <w:bCs/>
          <w:lang w:val="en-GB"/>
        </w:rPr>
        <w:t>information meetings for Delegations</w:t>
      </w:r>
      <w:r w:rsidRPr="006A1B3D">
        <w:rPr>
          <w:rFonts w:ascii="Arial" w:hAnsi="Arial" w:cs="Arial"/>
          <w:lang w:val="en-GB"/>
        </w:rPr>
        <w:t xml:space="preserve"> at regular intervals on intergovernmental work and its legal framework. </w:t>
      </w:r>
    </w:p>
    <w:p w14:paraId="2C05AA4C" w14:textId="77777777" w:rsidR="006A1B3D" w:rsidRPr="006A1B3D" w:rsidRDefault="006A1B3D" w:rsidP="006A1B3D">
      <w:pPr>
        <w:pStyle w:val="ListParagraph"/>
        <w:ind w:left="1440"/>
        <w:rPr>
          <w:rFonts w:ascii="Arial" w:hAnsi="Arial" w:cs="Arial"/>
          <w:lang w:val="en-GB"/>
        </w:rPr>
      </w:pPr>
    </w:p>
    <w:p w14:paraId="7062E31F" w14:textId="77777777" w:rsidR="006A1B3D" w:rsidRPr="006A1B3D" w:rsidRDefault="006A1B3D" w:rsidP="006A1B3D">
      <w:pPr>
        <w:rPr>
          <w:rFonts w:cs="Arial"/>
          <w:szCs w:val="20"/>
          <w:lang w:val="en-GB"/>
        </w:rPr>
      </w:pPr>
      <w:r w:rsidRPr="006A1B3D">
        <w:rPr>
          <w:rFonts w:cs="Arial"/>
          <w:szCs w:val="20"/>
          <w:lang w:val="en-GB"/>
        </w:rPr>
        <w:br w:type="page"/>
      </w:r>
    </w:p>
    <w:p w14:paraId="1CB02156" w14:textId="77777777" w:rsidR="006A1B3D" w:rsidRPr="006A1B3D" w:rsidRDefault="006A1B3D" w:rsidP="006A1B3D">
      <w:pPr>
        <w:rPr>
          <w:rFonts w:cs="Arial"/>
          <w:szCs w:val="20"/>
          <w:lang w:val="en-GB"/>
        </w:rPr>
      </w:pPr>
    </w:p>
    <w:p w14:paraId="2BFBAA7F" w14:textId="77777777" w:rsidR="006A1B3D" w:rsidRPr="006A1B3D" w:rsidRDefault="006A1B3D" w:rsidP="006A1B3D">
      <w:pPr>
        <w:pBdr>
          <w:top w:val="single" w:sz="18" w:space="1" w:color="808080" w:themeColor="background1" w:themeShade="80"/>
          <w:left w:val="single" w:sz="18" w:space="0" w:color="808080" w:themeColor="background1" w:themeShade="80"/>
          <w:bottom w:val="single" w:sz="18" w:space="1" w:color="808080" w:themeColor="background1" w:themeShade="80"/>
          <w:right w:val="single" w:sz="18" w:space="4" w:color="808080" w:themeColor="background1" w:themeShade="80"/>
        </w:pBdr>
        <w:tabs>
          <w:tab w:val="left" w:pos="2953"/>
        </w:tabs>
        <w:ind w:left="2127"/>
        <w:rPr>
          <w:rFonts w:cs="Arial"/>
          <w:b/>
          <w:bCs/>
          <w:smallCaps/>
          <w:color w:val="595959" w:themeColor="text1" w:themeTint="A6"/>
          <w:szCs w:val="20"/>
          <w:lang w:val="en-GB"/>
        </w:rPr>
      </w:pPr>
      <w:r w:rsidRPr="006A1B3D">
        <w:rPr>
          <w:rFonts w:cs="Arial"/>
          <w:b/>
          <w:bCs/>
          <w:smallCaps/>
          <w:color w:val="595959" w:themeColor="text1" w:themeTint="A6"/>
          <w:szCs w:val="20"/>
          <w:lang w:val="en-GB"/>
        </w:rPr>
        <w:t>Working with civil society – Good examples</w:t>
      </w:r>
    </w:p>
    <w:p w14:paraId="70C8A433" w14:textId="73A424B1" w:rsidR="006A1B3D" w:rsidRPr="006A1B3D" w:rsidRDefault="006A1B3D" w:rsidP="006A1B3D">
      <w:pPr>
        <w:pBdr>
          <w:top w:val="single" w:sz="18" w:space="1" w:color="808080" w:themeColor="background1" w:themeShade="80"/>
          <w:left w:val="single" w:sz="18" w:space="0" w:color="808080" w:themeColor="background1" w:themeShade="80"/>
          <w:bottom w:val="single" w:sz="18" w:space="1" w:color="808080" w:themeColor="background1" w:themeShade="80"/>
          <w:right w:val="single" w:sz="18" w:space="4" w:color="808080" w:themeColor="background1" w:themeShade="80"/>
        </w:pBdr>
        <w:ind w:left="2127"/>
        <w:rPr>
          <w:rFonts w:cs="Arial"/>
          <w:szCs w:val="20"/>
          <w:lang w:val="en-GB"/>
        </w:rPr>
      </w:pPr>
      <w:r w:rsidRPr="00627A67">
        <w:rPr>
          <w:rFonts w:cs="Arial"/>
          <w:noProof/>
          <w:color w:val="92D050"/>
          <w:szCs w:val="20"/>
        </w:rPr>
        <w:drawing>
          <wp:anchor distT="0" distB="0" distL="114300" distR="114300" simplePos="0" relativeHeight="251668480" behindDoc="0" locked="0" layoutInCell="1" allowOverlap="1" wp14:anchorId="23456061" wp14:editId="378F26D5">
            <wp:simplePos x="0" y="0"/>
            <wp:positionH relativeFrom="column">
              <wp:posOffset>771525</wp:posOffset>
            </wp:positionH>
            <wp:positionV relativeFrom="paragraph">
              <wp:posOffset>618600</wp:posOffset>
            </wp:positionV>
            <wp:extent cx="361950" cy="361950"/>
            <wp:effectExtent l="0" t="0" r="0" b="0"/>
            <wp:wrapNone/>
            <wp:docPr id="6" name="Graphic 6" descr="Light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ightbulb.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361950" cy="361950"/>
                    </a:xfrm>
                    <a:prstGeom prst="rect">
                      <a:avLst/>
                    </a:prstGeom>
                  </pic:spPr>
                </pic:pic>
              </a:graphicData>
            </a:graphic>
          </wp:anchor>
        </w:drawing>
      </w:r>
      <w:r w:rsidRPr="006A1B3D">
        <w:rPr>
          <w:rFonts w:cs="Arial"/>
          <w:szCs w:val="20"/>
          <w:lang w:val="en-GB"/>
        </w:rPr>
        <w:t xml:space="preserve">1. In the youth sector, a system of co-management exists whereby youth civil society organisations – grouped together in the Advisory Council on Youth (CCJ) – shares decision-making with the European Steering Committee for Youth  (CDEJ), thus reflecting “the key role of civil society”, as identified by the Committee of Ministers’ </w:t>
      </w:r>
      <w:r w:rsidR="00531045">
        <w:rPr>
          <w:rFonts w:cs="Arial"/>
          <w:szCs w:val="20"/>
          <w:lang w:val="en-GB"/>
        </w:rPr>
        <w:t>D</w:t>
      </w:r>
      <w:r w:rsidRPr="006A1B3D">
        <w:rPr>
          <w:rFonts w:cs="Arial"/>
          <w:szCs w:val="20"/>
          <w:lang w:val="en-GB"/>
        </w:rPr>
        <w:t>eclaration adopted at its 129</w:t>
      </w:r>
      <w:r w:rsidRPr="006A1B3D">
        <w:rPr>
          <w:rFonts w:cs="Arial"/>
          <w:szCs w:val="20"/>
          <w:vertAlign w:val="superscript"/>
          <w:lang w:val="en-GB"/>
        </w:rPr>
        <w:t>th</w:t>
      </w:r>
      <w:r w:rsidRPr="006A1B3D">
        <w:rPr>
          <w:rFonts w:cs="Arial"/>
          <w:szCs w:val="20"/>
          <w:lang w:val="en-GB"/>
        </w:rPr>
        <w:t xml:space="preserve"> session in Helsinki in May 2019 on the occasion of the 70</w:t>
      </w:r>
      <w:r w:rsidRPr="006A1B3D">
        <w:rPr>
          <w:rFonts w:cs="Arial"/>
          <w:szCs w:val="20"/>
          <w:vertAlign w:val="superscript"/>
          <w:lang w:val="en-GB"/>
        </w:rPr>
        <w:t>th</w:t>
      </w:r>
      <w:r w:rsidRPr="006A1B3D">
        <w:rPr>
          <w:rFonts w:cs="Arial"/>
          <w:szCs w:val="20"/>
          <w:lang w:val="en-GB"/>
        </w:rPr>
        <w:t xml:space="preserve"> anniversary of the Council of Europe.</w:t>
      </w:r>
    </w:p>
    <w:p w14:paraId="5C501F1A" w14:textId="77777777" w:rsidR="006A1B3D" w:rsidRPr="006A1B3D" w:rsidRDefault="006A1B3D" w:rsidP="006A1B3D">
      <w:pPr>
        <w:pBdr>
          <w:top w:val="single" w:sz="18" w:space="1" w:color="808080" w:themeColor="background1" w:themeShade="80"/>
          <w:left w:val="single" w:sz="18" w:space="0" w:color="808080" w:themeColor="background1" w:themeShade="80"/>
          <w:bottom w:val="single" w:sz="18" w:space="1" w:color="808080" w:themeColor="background1" w:themeShade="80"/>
          <w:right w:val="single" w:sz="18" w:space="4" w:color="808080" w:themeColor="background1" w:themeShade="80"/>
        </w:pBdr>
        <w:ind w:left="2127"/>
        <w:rPr>
          <w:rFonts w:cs="Arial"/>
          <w:szCs w:val="20"/>
          <w:lang w:val="en-GB"/>
        </w:rPr>
      </w:pPr>
    </w:p>
    <w:p w14:paraId="08C61BEA" w14:textId="0118E3B6" w:rsidR="006A1B3D" w:rsidRPr="007A2324" w:rsidRDefault="006A1B3D" w:rsidP="006A1B3D">
      <w:pPr>
        <w:pBdr>
          <w:top w:val="single" w:sz="18" w:space="1" w:color="808080" w:themeColor="background1" w:themeShade="80"/>
          <w:left w:val="single" w:sz="18" w:space="0" w:color="808080" w:themeColor="background1" w:themeShade="80"/>
          <w:bottom w:val="single" w:sz="18" w:space="1" w:color="808080" w:themeColor="background1" w:themeShade="80"/>
          <w:right w:val="single" w:sz="18" w:space="4" w:color="808080" w:themeColor="background1" w:themeShade="80"/>
        </w:pBdr>
        <w:ind w:left="2127"/>
        <w:rPr>
          <w:rFonts w:cs="Arial"/>
          <w:szCs w:val="20"/>
          <w:lang w:val="en-GB"/>
        </w:rPr>
      </w:pPr>
      <w:r w:rsidRPr="006A1B3D">
        <w:rPr>
          <w:rFonts w:cs="Arial"/>
          <w:szCs w:val="20"/>
          <w:lang w:val="en-GB"/>
        </w:rPr>
        <w:t>2.</w:t>
      </w:r>
      <w:r w:rsidRPr="006A1B3D">
        <w:rPr>
          <w:lang w:val="en-GB"/>
        </w:rPr>
        <w:t xml:space="preserve"> A </w:t>
      </w:r>
      <w:r w:rsidRPr="006A1B3D">
        <w:rPr>
          <w:rFonts w:cs="Arial"/>
          <w:szCs w:val="20"/>
          <w:lang w:val="en-GB"/>
        </w:rPr>
        <w:t>handbook/e-handbook to inform civil society/NGOs about the different forms of access/co-operation/input/participation/partnership which they can pursue within the Council of Europe will be developed to implement the decisions taken at the 129</w:t>
      </w:r>
      <w:r w:rsidRPr="006A1B3D">
        <w:rPr>
          <w:rFonts w:cs="Arial"/>
          <w:szCs w:val="20"/>
          <w:vertAlign w:val="superscript"/>
          <w:lang w:val="en-GB"/>
        </w:rPr>
        <w:t>th</w:t>
      </w:r>
      <w:r w:rsidR="00531045">
        <w:rPr>
          <w:rFonts w:cs="Arial"/>
          <w:szCs w:val="20"/>
          <w:lang w:val="en-GB"/>
        </w:rPr>
        <w:t> S</w:t>
      </w:r>
      <w:r w:rsidRPr="006A1B3D">
        <w:rPr>
          <w:rFonts w:cs="Arial"/>
          <w:szCs w:val="20"/>
          <w:lang w:val="en-GB"/>
        </w:rPr>
        <w:t>ession in Helsinki</w:t>
      </w:r>
      <w:r w:rsidR="00531045">
        <w:rPr>
          <w:rFonts w:cs="Arial"/>
          <w:szCs w:val="20"/>
          <w:lang w:val="en-GB"/>
        </w:rPr>
        <w:t xml:space="preserve"> and </w:t>
      </w:r>
      <w:r w:rsidR="00531045" w:rsidRPr="006A1B3D">
        <w:rPr>
          <w:rFonts w:cs="Arial"/>
          <w:szCs w:val="20"/>
          <w:lang w:val="en-GB"/>
        </w:rPr>
        <w:t>at the 1347</w:t>
      </w:r>
      <w:r w:rsidR="00531045" w:rsidRPr="00531045">
        <w:rPr>
          <w:rFonts w:cs="Arial"/>
          <w:szCs w:val="20"/>
          <w:vertAlign w:val="superscript"/>
          <w:lang w:val="en-GB"/>
        </w:rPr>
        <w:t>th</w:t>
      </w:r>
      <w:r w:rsidR="00531045">
        <w:rPr>
          <w:rFonts w:cs="Arial"/>
          <w:szCs w:val="20"/>
          <w:lang w:val="en-GB"/>
        </w:rPr>
        <w:t> </w:t>
      </w:r>
      <w:r w:rsidR="00531045" w:rsidRPr="006A1B3D">
        <w:rPr>
          <w:rFonts w:cs="Arial"/>
          <w:szCs w:val="20"/>
          <w:lang w:val="en-GB"/>
        </w:rPr>
        <w:t>meeting of the Ministers’ Deputies</w:t>
      </w:r>
      <w:r w:rsidR="00531045">
        <w:rPr>
          <w:rFonts w:cs="Arial"/>
          <w:szCs w:val="20"/>
          <w:lang w:val="en-GB"/>
        </w:rPr>
        <w:t>.</w:t>
      </w:r>
    </w:p>
    <w:p w14:paraId="33298FF7" w14:textId="77777777" w:rsidR="006A1B3D" w:rsidRPr="006A1B3D" w:rsidRDefault="006A1B3D" w:rsidP="006A1B3D">
      <w:pPr>
        <w:rPr>
          <w:rFonts w:cs="Arial"/>
          <w:szCs w:val="20"/>
          <w:lang w:val="en-GB"/>
        </w:rPr>
      </w:pPr>
    </w:p>
    <w:p w14:paraId="5C84B3CC" w14:textId="77777777" w:rsidR="006A1B3D" w:rsidRPr="006A1B3D" w:rsidRDefault="006A1B3D" w:rsidP="006A1B3D">
      <w:pPr>
        <w:rPr>
          <w:rFonts w:cs="Arial"/>
          <w:szCs w:val="20"/>
          <w:lang w:val="en-GB"/>
        </w:rPr>
      </w:pPr>
    </w:p>
    <w:p w14:paraId="69F2745F" w14:textId="3EFF3984" w:rsidR="006A1B3D" w:rsidRDefault="005731C6" w:rsidP="005731C6">
      <w:pPr>
        <w:pStyle w:val="ListParagraph"/>
        <w:rPr>
          <w:rFonts w:ascii="Arial" w:hAnsi="Arial" w:cs="Arial"/>
          <w:lang w:val="en-GB" w:eastAsia="fr-FR"/>
        </w:rPr>
      </w:pPr>
      <w:r w:rsidRPr="005731C6">
        <w:rPr>
          <w:rFonts w:ascii="Arial" w:hAnsi="Arial" w:cs="Arial"/>
          <w:b/>
          <w:bCs/>
          <w:lang w:val="en-GB" w:eastAsia="fr-FR"/>
        </w:rPr>
        <w:t xml:space="preserve">8.2 </w:t>
      </w:r>
      <w:r w:rsidR="006A1B3D" w:rsidRPr="001F47E4">
        <w:rPr>
          <w:rFonts w:ascii="Arial" w:hAnsi="Arial" w:cs="Arial"/>
          <w:lang w:val="en-GB" w:eastAsia="fr-FR"/>
        </w:rPr>
        <w:t xml:space="preserve">To revise the Resolution as appropriate according to the following </w:t>
      </w:r>
      <w:r w:rsidR="006A1B3D" w:rsidRPr="001F47E4">
        <w:rPr>
          <w:rFonts w:ascii="Arial" w:hAnsi="Arial" w:cs="Arial"/>
          <w:b/>
          <w:bCs/>
          <w:lang w:val="en-GB" w:eastAsia="fr-FR"/>
        </w:rPr>
        <w:t>guiding principles</w:t>
      </w:r>
      <w:r w:rsidR="006A1B3D" w:rsidRPr="001F47E4">
        <w:rPr>
          <w:rFonts w:ascii="Arial" w:hAnsi="Arial" w:cs="Arial"/>
          <w:lang w:val="en-GB" w:eastAsia="fr-FR"/>
        </w:rPr>
        <w:t>:</w:t>
      </w:r>
    </w:p>
    <w:p w14:paraId="1567437F" w14:textId="77777777" w:rsidR="006A1B3D" w:rsidRPr="001F47E4" w:rsidRDefault="006A1B3D" w:rsidP="006A1B3D">
      <w:pPr>
        <w:pStyle w:val="ListParagraph"/>
        <w:rPr>
          <w:rFonts w:ascii="Arial" w:hAnsi="Arial" w:cs="Arial"/>
          <w:lang w:val="en-GB" w:eastAsia="fr-FR"/>
        </w:rPr>
      </w:pPr>
    </w:p>
    <w:p w14:paraId="35951097" w14:textId="77777777" w:rsidR="006A1B3D" w:rsidRPr="006A1B3D" w:rsidRDefault="006A1B3D" w:rsidP="005731C6">
      <w:pPr>
        <w:pStyle w:val="ListParagraph"/>
        <w:numPr>
          <w:ilvl w:val="1"/>
          <w:numId w:val="19"/>
        </w:numPr>
        <w:rPr>
          <w:rFonts w:ascii="Arial" w:hAnsi="Arial" w:cs="Arial"/>
          <w:lang w:val="en-GB"/>
        </w:rPr>
      </w:pPr>
      <w:r w:rsidRPr="006A1B3D">
        <w:rPr>
          <w:rFonts w:ascii="Arial" w:hAnsi="Arial" w:cs="Arial"/>
          <w:lang w:val="en-GB"/>
        </w:rPr>
        <w:t xml:space="preserve">ensure </w:t>
      </w:r>
      <w:r w:rsidRPr="006A1B3D">
        <w:rPr>
          <w:rFonts w:ascii="Arial" w:hAnsi="Arial" w:cs="Arial"/>
          <w:b/>
          <w:bCs/>
          <w:lang w:val="en-GB"/>
        </w:rPr>
        <w:t xml:space="preserve">inclusiveness and transparency </w:t>
      </w:r>
      <w:r w:rsidRPr="006A1B3D">
        <w:rPr>
          <w:rFonts w:ascii="Arial" w:hAnsi="Arial" w:cs="Arial"/>
          <w:lang w:val="en-GB"/>
        </w:rPr>
        <w:t>of intergovernmental work: participation of all member States on equal footing should be maintained, including in subordinate bodies composed of a limited number of members;</w:t>
      </w:r>
    </w:p>
    <w:p w14:paraId="32AA4633" w14:textId="77777777" w:rsidR="006A1B3D" w:rsidRPr="006A1B3D" w:rsidRDefault="006A1B3D" w:rsidP="006A1B3D">
      <w:pPr>
        <w:pStyle w:val="ListParagraph"/>
        <w:ind w:left="1440"/>
        <w:rPr>
          <w:rFonts w:ascii="Arial" w:hAnsi="Arial" w:cs="Arial"/>
          <w:lang w:val="en-GB"/>
        </w:rPr>
      </w:pPr>
    </w:p>
    <w:p w14:paraId="4953E818" w14:textId="77777777" w:rsidR="006A1B3D" w:rsidRPr="006A1B3D" w:rsidRDefault="006A1B3D" w:rsidP="005731C6">
      <w:pPr>
        <w:pStyle w:val="ListParagraph"/>
        <w:numPr>
          <w:ilvl w:val="1"/>
          <w:numId w:val="19"/>
        </w:numPr>
        <w:rPr>
          <w:rFonts w:ascii="Arial" w:hAnsi="Arial" w:cs="Arial"/>
          <w:lang w:val="en-GB"/>
        </w:rPr>
      </w:pPr>
      <w:r w:rsidRPr="006A1B3D">
        <w:rPr>
          <w:rFonts w:ascii="Arial" w:hAnsi="Arial" w:cs="Arial"/>
          <w:lang w:val="en-GB"/>
        </w:rPr>
        <w:t xml:space="preserve">maintain the </w:t>
      </w:r>
      <w:r w:rsidRPr="006A1B3D">
        <w:rPr>
          <w:rFonts w:ascii="Arial" w:hAnsi="Arial" w:cs="Arial"/>
          <w:b/>
          <w:bCs/>
          <w:lang w:val="en-GB"/>
        </w:rPr>
        <w:t>overall balance</w:t>
      </w:r>
      <w:r w:rsidRPr="006A1B3D">
        <w:rPr>
          <w:rFonts w:ascii="Arial" w:hAnsi="Arial" w:cs="Arial"/>
          <w:lang w:val="en-GB"/>
        </w:rPr>
        <w:t xml:space="preserve"> of the current framework, which ensures a common approach while providing sufficient flexibility to adapt to the different types of committees and results to be achieved, as well as to emerging need and changing circumstances;</w:t>
      </w:r>
    </w:p>
    <w:p w14:paraId="32FBCB31" w14:textId="77777777" w:rsidR="006A1B3D" w:rsidRPr="006A1B3D" w:rsidRDefault="006A1B3D" w:rsidP="006A1B3D">
      <w:pPr>
        <w:pStyle w:val="ListParagraph"/>
        <w:ind w:left="1440"/>
        <w:rPr>
          <w:rFonts w:ascii="Arial" w:hAnsi="Arial" w:cs="Arial"/>
          <w:lang w:val="en-GB"/>
        </w:rPr>
      </w:pPr>
    </w:p>
    <w:p w14:paraId="00AEF4EA" w14:textId="77777777" w:rsidR="006A1B3D" w:rsidRPr="006A1B3D" w:rsidRDefault="006A1B3D" w:rsidP="005731C6">
      <w:pPr>
        <w:pStyle w:val="ListParagraph"/>
        <w:numPr>
          <w:ilvl w:val="1"/>
          <w:numId w:val="19"/>
        </w:numPr>
        <w:rPr>
          <w:rFonts w:ascii="Arial" w:hAnsi="Arial" w:cs="Arial"/>
          <w:lang w:val="en-GB"/>
        </w:rPr>
      </w:pPr>
      <w:r w:rsidRPr="006A1B3D">
        <w:rPr>
          <w:rFonts w:ascii="Arial" w:hAnsi="Arial" w:cs="Arial"/>
          <w:lang w:val="en-GB"/>
        </w:rPr>
        <w:t xml:space="preserve">focus on specific aspects of the Resolution where changes would bring an </w:t>
      </w:r>
      <w:r w:rsidRPr="006A1B3D">
        <w:rPr>
          <w:rFonts w:ascii="Arial" w:hAnsi="Arial" w:cs="Arial"/>
          <w:b/>
          <w:bCs/>
          <w:lang w:val="en-GB"/>
        </w:rPr>
        <w:t>added value</w:t>
      </w:r>
      <w:r w:rsidRPr="006A1B3D">
        <w:rPr>
          <w:rFonts w:ascii="Arial" w:hAnsi="Arial" w:cs="Arial"/>
          <w:lang w:val="en-GB"/>
        </w:rPr>
        <w:t xml:space="preserve"> to the functioning of intergovernmental work or where additions are needed to </w:t>
      </w:r>
      <w:r w:rsidRPr="006A1B3D">
        <w:rPr>
          <w:rFonts w:ascii="Arial" w:hAnsi="Arial" w:cs="Arial"/>
          <w:b/>
          <w:bCs/>
          <w:lang w:val="en-GB"/>
        </w:rPr>
        <w:t>fill existing gaps</w:t>
      </w:r>
      <w:r w:rsidRPr="006A1B3D">
        <w:rPr>
          <w:rFonts w:ascii="Arial" w:hAnsi="Arial" w:cs="Arial"/>
          <w:lang w:val="en-GB"/>
        </w:rPr>
        <w:t>. The following items could be considered for changes by the Committee of Ministers:</w:t>
      </w:r>
    </w:p>
    <w:p w14:paraId="52F66DE1" w14:textId="77777777" w:rsidR="006A1B3D" w:rsidRPr="006A1B3D" w:rsidRDefault="006A1B3D" w:rsidP="006A1B3D">
      <w:pPr>
        <w:rPr>
          <w:rFonts w:cs="Arial"/>
          <w:szCs w:val="20"/>
          <w:lang w:val="en-GB"/>
        </w:rPr>
      </w:pPr>
    </w:p>
    <w:p w14:paraId="52E22568" w14:textId="77777777" w:rsidR="006A1B3D" w:rsidRPr="006A1B3D" w:rsidRDefault="006A1B3D" w:rsidP="006A1B3D">
      <w:pPr>
        <w:rPr>
          <w:rFonts w:cs="Arial"/>
          <w:szCs w:val="20"/>
          <w:lang w:val="en-GB"/>
        </w:rPr>
      </w:pPr>
    </w:p>
    <w:tbl>
      <w:tblPr>
        <w:tblStyle w:val="TableGrid"/>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56"/>
        <w:gridCol w:w="3402"/>
        <w:gridCol w:w="2692"/>
      </w:tblGrid>
      <w:tr w:rsidR="006A1B3D" w:rsidRPr="00835928" w14:paraId="540080D5" w14:textId="77777777" w:rsidTr="00E20549">
        <w:trPr>
          <w:trHeight w:val="438"/>
          <w:jc w:val="center"/>
        </w:trPr>
        <w:tc>
          <w:tcPr>
            <w:tcW w:w="9350" w:type="dxa"/>
            <w:gridSpan w:val="3"/>
            <w:shd w:val="clear" w:color="auto" w:fill="D9D9D9" w:themeFill="background1" w:themeFillShade="D9"/>
            <w:vAlign w:val="center"/>
          </w:tcPr>
          <w:p w14:paraId="48C1F5D3" w14:textId="77777777" w:rsidR="006A1B3D" w:rsidRPr="006A1B3D" w:rsidRDefault="006A1B3D" w:rsidP="00E20549">
            <w:pPr>
              <w:jc w:val="center"/>
              <w:rPr>
                <w:rFonts w:cs="Arial"/>
                <w:szCs w:val="20"/>
                <w:lang w:val="en-GB"/>
              </w:rPr>
            </w:pPr>
            <w:r w:rsidRPr="006A1B3D">
              <w:rPr>
                <w:rFonts w:cs="Arial"/>
                <w:b/>
                <w:bCs/>
                <w:szCs w:val="20"/>
                <w:lang w:val="en-GB"/>
              </w:rPr>
              <w:t>Item 1: Subordinate bodies composed of a limited number of member States</w:t>
            </w:r>
          </w:p>
        </w:tc>
      </w:tr>
      <w:tr w:rsidR="006A1B3D" w:rsidRPr="00835928" w14:paraId="2DEBA2E1" w14:textId="77777777" w:rsidTr="00E20549">
        <w:trPr>
          <w:trHeight w:val="241"/>
          <w:jc w:val="center"/>
        </w:trPr>
        <w:tc>
          <w:tcPr>
            <w:tcW w:w="3256" w:type="dxa"/>
            <w:vAlign w:val="center"/>
          </w:tcPr>
          <w:p w14:paraId="325B5BC6" w14:textId="77777777" w:rsidR="006A1B3D" w:rsidRPr="00211DEF" w:rsidRDefault="006A1B3D" w:rsidP="00E20549">
            <w:pPr>
              <w:jc w:val="center"/>
              <w:rPr>
                <w:rFonts w:cs="Arial"/>
                <w:i/>
                <w:iCs/>
                <w:color w:val="808080" w:themeColor="background1" w:themeShade="80"/>
                <w:sz w:val="16"/>
                <w:szCs w:val="16"/>
              </w:rPr>
            </w:pPr>
            <w:r w:rsidRPr="00211DEF">
              <w:rPr>
                <w:rFonts w:cs="Arial"/>
                <w:i/>
                <w:iCs/>
                <w:color w:val="808080" w:themeColor="background1" w:themeShade="80"/>
                <w:sz w:val="16"/>
                <w:szCs w:val="16"/>
              </w:rPr>
              <w:t>Issue</w:t>
            </w:r>
            <w:r>
              <w:rPr>
                <w:rFonts w:cs="Arial"/>
                <w:i/>
                <w:iCs/>
                <w:color w:val="808080" w:themeColor="background1" w:themeShade="80"/>
                <w:sz w:val="16"/>
                <w:szCs w:val="16"/>
              </w:rPr>
              <w:t>s</w:t>
            </w:r>
          </w:p>
        </w:tc>
        <w:tc>
          <w:tcPr>
            <w:tcW w:w="3402" w:type="dxa"/>
          </w:tcPr>
          <w:p w14:paraId="75DC8016" w14:textId="77777777" w:rsidR="006A1B3D" w:rsidRDefault="006A1B3D" w:rsidP="00E20549">
            <w:pPr>
              <w:jc w:val="center"/>
              <w:rPr>
                <w:rFonts w:cs="Arial"/>
                <w:i/>
                <w:iCs/>
                <w:color w:val="808080" w:themeColor="background1" w:themeShade="80"/>
                <w:sz w:val="16"/>
                <w:szCs w:val="16"/>
              </w:rPr>
            </w:pPr>
            <w:r>
              <w:rPr>
                <w:rFonts w:cs="Arial"/>
                <w:i/>
                <w:iCs/>
                <w:color w:val="808080" w:themeColor="background1" w:themeShade="80"/>
                <w:sz w:val="16"/>
                <w:szCs w:val="16"/>
              </w:rPr>
              <w:t>What the Resolution says …</w:t>
            </w:r>
          </w:p>
        </w:tc>
        <w:tc>
          <w:tcPr>
            <w:tcW w:w="2692" w:type="dxa"/>
            <w:vAlign w:val="center"/>
          </w:tcPr>
          <w:p w14:paraId="272ABEEF" w14:textId="77777777" w:rsidR="006A1B3D" w:rsidRPr="006A1B3D" w:rsidRDefault="006A1B3D" w:rsidP="00E20549">
            <w:pPr>
              <w:jc w:val="center"/>
              <w:rPr>
                <w:rFonts w:cs="Arial"/>
                <w:i/>
                <w:iCs/>
                <w:color w:val="808080" w:themeColor="background1" w:themeShade="80"/>
                <w:sz w:val="16"/>
                <w:szCs w:val="16"/>
                <w:lang w:val="en-GB"/>
              </w:rPr>
            </w:pPr>
            <w:r w:rsidRPr="006A1B3D">
              <w:rPr>
                <w:rFonts w:cs="Arial"/>
                <w:i/>
                <w:iCs/>
                <w:color w:val="808080" w:themeColor="background1" w:themeShade="80"/>
                <w:sz w:val="16"/>
                <w:szCs w:val="16"/>
                <w:lang w:val="en-GB"/>
              </w:rPr>
              <w:t>The Resolution may be revised…</w:t>
            </w:r>
          </w:p>
        </w:tc>
      </w:tr>
      <w:tr w:rsidR="006A1B3D" w:rsidRPr="00835928" w14:paraId="26D75170" w14:textId="77777777" w:rsidTr="00E20549">
        <w:trPr>
          <w:trHeight w:val="438"/>
          <w:jc w:val="center"/>
        </w:trPr>
        <w:tc>
          <w:tcPr>
            <w:tcW w:w="3256" w:type="dxa"/>
          </w:tcPr>
          <w:p w14:paraId="43D4533A" w14:textId="77777777" w:rsidR="006A1B3D" w:rsidRPr="006A1B3D" w:rsidRDefault="006A1B3D" w:rsidP="00E20549">
            <w:pPr>
              <w:rPr>
                <w:rFonts w:cs="Arial"/>
                <w:szCs w:val="20"/>
                <w:lang w:val="en-GB"/>
              </w:rPr>
            </w:pPr>
            <w:r w:rsidRPr="006A1B3D">
              <w:rPr>
                <w:rFonts w:cs="Arial"/>
                <w:szCs w:val="20"/>
                <w:lang w:val="en-GB"/>
              </w:rPr>
              <w:t xml:space="preserve">Subordinate bodies may be composed of a limited number of member States. The decision on membership and selection of members raised questions.  </w:t>
            </w:r>
          </w:p>
          <w:p w14:paraId="4389A878" w14:textId="77777777" w:rsidR="006A1B3D" w:rsidRPr="006A1B3D" w:rsidRDefault="006A1B3D" w:rsidP="00E20549">
            <w:pPr>
              <w:rPr>
                <w:rFonts w:cs="Arial"/>
                <w:szCs w:val="20"/>
                <w:lang w:val="en-GB"/>
              </w:rPr>
            </w:pPr>
          </w:p>
          <w:p w14:paraId="1310D99D" w14:textId="77777777" w:rsidR="006A1B3D" w:rsidRPr="006A1B3D" w:rsidRDefault="006A1B3D" w:rsidP="00E20549">
            <w:pPr>
              <w:rPr>
                <w:rFonts w:cs="Arial"/>
                <w:strike/>
                <w:szCs w:val="20"/>
                <w:lang w:val="en-GB"/>
              </w:rPr>
            </w:pPr>
          </w:p>
        </w:tc>
        <w:tc>
          <w:tcPr>
            <w:tcW w:w="3402" w:type="dxa"/>
          </w:tcPr>
          <w:p w14:paraId="08792398" w14:textId="6672154F" w:rsidR="006A1B3D" w:rsidRPr="006A1B3D" w:rsidRDefault="006A1B3D" w:rsidP="00E20549">
            <w:pPr>
              <w:rPr>
                <w:rFonts w:cs="Arial"/>
                <w:szCs w:val="20"/>
                <w:lang w:val="en-GB"/>
              </w:rPr>
            </w:pPr>
            <w:r w:rsidRPr="006A1B3D">
              <w:rPr>
                <w:rFonts w:cs="Arial"/>
                <w:szCs w:val="20"/>
                <w:lang w:val="en-GB"/>
              </w:rPr>
              <w:t xml:space="preserve">Where subordinate bodies are composed of a limited number of member </w:t>
            </w:r>
            <w:r w:rsidR="00531045">
              <w:rPr>
                <w:rFonts w:cs="Arial"/>
                <w:szCs w:val="20"/>
                <w:lang w:val="en-GB"/>
              </w:rPr>
              <w:t>S</w:t>
            </w:r>
            <w:r w:rsidRPr="006A1B3D">
              <w:rPr>
                <w:rFonts w:cs="Arial"/>
                <w:szCs w:val="20"/>
                <w:lang w:val="en-GB"/>
              </w:rPr>
              <w:t xml:space="preserve">tates, due regard shall be given to geographical representation and periodic rotation of member </w:t>
            </w:r>
            <w:r w:rsidR="00531045">
              <w:rPr>
                <w:rFonts w:cs="Arial"/>
                <w:szCs w:val="20"/>
                <w:lang w:val="en-GB"/>
              </w:rPr>
              <w:t>S</w:t>
            </w:r>
            <w:r w:rsidRPr="006A1B3D">
              <w:rPr>
                <w:rFonts w:cs="Arial"/>
                <w:szCs w:val="20"/>
                <w:lang w:val="en-GB"/>
              </w:rPr>
              <w:t xml:space="preserve">tates.  </w:t>
            </w:r>
          </w:p>
          <w:p w14:paraId="2A57439B" w14:textId="77777777" w:rsidR="006A1B3D" w:rsidRPr="006A1B3D" w:rsidRDefault="006A1B3D" w:rsidP="00E20549">
            <w:pPr>
              <w:rPr>
                <w:rFonts w:cs="Arial"/>
                <w:szCs w:val="20"/>
                <w:lang w:val="en-GB"/>
              </w:rPr>
            </w:pPr>
          </w:p>
          <w:p w14:paraId="70C94C6D" w14:textId="76BC2E35" w:rsidR="006A1B3D" w:rsidRPr="006A1B3D" w:rsidRDefault="006A1B3D" w:rsidP="00E20549">
            <w:pPr>
              <w:rPr>
                <w:rFonts w:cs="Arial"/>
                <w:szCs w:val="20"/>
                <w:lang w:val="en-GB"/>
              </w:rPr>
            </w:pPr>
            <w:r w:rsidRPr="006A1B3D">
              <w:rPr>
                <w:rFonts w:cs="Arial"/>
                <w:szCs w:val="20"/>
                <w:lang w:val="en-GB"/>
              </w:rPr>
              <w:t xml:space="preserve">Furthermore, they are open to the representatives from other member </w:t>
            </w:r>
            <w:r w:rsidR="00531045">
              <w:rPr>
                <w:rFonts w:cs="Arial"/>
                <w:szCs w:val="20"/>
                <w:lang w:val="en-GB"/>
              </w:rPr>
              <w:t>S</w:t>
            </w:r>
            <w:r w:rsidRPr="006A1B3D">
              <w:rPr>
                <w:rFonts w:cs="Arial"/>
                <w:szCs w:val="20"/>
                <w:lang w:val="en-GB"/>
              </w:rPr>
              <w:t xml:space="preserve">tates, at their own expense. </w:t>
            </w:r>
          </w:p>
          <w:p w14:paraId="7585D77F" w14:textId="77777777" w:rsidR="006A1B3D" w:rsidRDefault="006A1B3D" w:rsidP="00E20549">
            <w:pPr>
              <w:rPr>
                <w:rFonts w:cs="Arial"/>
                <w:szCs w:val="20"/>
              </w:rPr>
            </w:pPr>
            <w:r>
              <w:rPr>
                <w:rFonts w:cs="Arial"/>
                <w:szCs w:val="20"/>
              </w:rPr>
              <w:t>(Article 6)</w:t>
            </w:r>
          </w:p>
        </w:tc>
        <w:tc>
          <w:tcPr>
            <w:tcW w:w="2692" w:type="dxa"/>
            <w:vAlign w:val="center"/>
          </w:tcPr>
          <w:p w14:paraId="2AA9248A" w14:textId="77777777" w:rsidR="006A1B3D" w:rsidRPr="006A1B3D" w:rsidRDefault="006A1B3D" w:rsidP="00E20549">
            <w:pPr>
              <w:rPr>
                <w:rFonts w:cs="Arial"/>
                <w:szCs w:val="20"/>
                <w:lang w:val="en-GB"/>
              </w:rPr>
            </w:pPr>
            <w:r w:rsidRPr="006A1B3D">
              <w:rPr>
                <w:rFonts w:cs="Arial"/>
                <w:szCs w:val="20"/>
                <w:lang w:val="en-GB"/>
              </w:rPr>
              <w:t>… to include a reference to steering or ad hoc committees deciding on the membership of subordinate bodies composed of a limited number of member States.</w:t>
            </w:r>
          </w:p>
          <w:p w14:paraId="35EB9049" w14:textId="77777777" w:rsidR="006A1B3D" w:rsidRPr="006A1B3D" w:rsidRDefault="006A1B3D" w:rsidP="00E20549">
            <w:pPr>
              <w:rPr>
                <w:rFonts w:cs="Arial"/>
                <w:szCs w:val="20"/>
                <w:lang w:val="en-GB"/>
              </w:rPr>
            </w:pPr>
          </w:p>
          <w:p w14:paraId="290B054E" w14:textId="77777777" w:rsidR="006A1B3D" w:rsidRPr="006A1B3D" w:rsidRDefault="006A1B3D" w:rsidP="00E20549">
            <w:pPr>
              <w:rPr>
                <w:rFonts w:cs="Arial"/>
                <w:szCs w:val="20"/>
                <w:lang w:val="en-GB"/>
              </w:rPr>
            </w:pPr>
            <w:r w:rsidRPr="006A1B3D">
              <w:rPr>
                <w:rFonts w:cs="Arial"/>
                <w:szCs w:val="20"/>
                <w:lang w:val="en-GB"/>
              </w:rPr>
              <w:t>… to add gender balance to the criteria to be taken into account, alongside geographical representation and periodic rotation of member States, when deciding on the membership.</w:t>
            </w:r>
          </w:p>
        </w:tc>
      </w:tr>
    </w:tbl>
    <w:p w14:paraId="2D5BEFD5" w14:textId="77777777" w:rsidR="006A1B3D" w:rsidRPr="006A1B3D" w:rsidRDefault="006A1B3D" w:rsidP="006A1B3D">
      <w:pPr>
        <w:rPr>
          <w:lang w:val="en-GB"/>
        </w:rPr>
      </w:pPr>
      <w:r w:rsidRPr="006A1B3D">
        <w:rPr>
          <w:lang w:val="en-GB"/>
        </w:rPr>
        <w:br w:type="page"/>
      </w:r>
    </w:p>
    <w:tbl>
      <w:tblPr>
        <w:tblStyle w:val="TableGrid"/>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56"/>
        <w:gridCol w:w="3402"/>
        <w:gridCol w:w="2692"/>
      </w:tblGrid>
      <w:tr w:rsidR="006A1B3D" w14:paraId="6CF3711E" w14:textId="77777777" w:rsidTr="00E20549">
        <w:trPr>
          <w:trHeight w:val="438"/>
          <w:jc w:val="center"/>
        </w:trPr>
        <w:tc>
          <w:tcPr>
            <w:tcW w:w="9350" w:type="dxa"/>
            <w:gridSpan w:val="3"/>
            <w:shd w:val="clear" w:color="auto" w:fill="D9D9D9" w:themeFill="background1" w:themeFillShade="D9"/>
            <w:vAlign w:val="center"/>
          </w:tcPr>
          <w:p w14:paraId="3B0C966C" w14:textId="77777777" w:rsidR="006A1B3D" w:rsidRDefault="006A1B3D" w:rsidP="00E20549">
            <w:pPr>
              <w:jc w:val="center"/>
              <w:rPr>
                <w:rFonts w:cs="Arial"/>
                <w:szCs w:val="20"/>
              </w:rPr>
            </w:pPr>
            <w:r>
              <w:rPr>
                <w:rFonts w:cs="Arial"/>
                <w:b/>
                <w:bCs/>
                <w:szCs w:val="20"/>
              </w:rPr>
              <w:lastRenderedPageBreak/>
              <w:t>Item 2: O</w:t>
            </w:r>
            <w:r w:rsidRPr="00601ADB">
              <w:rPr>
                <w:rFonts w:cs="Arial"/>
                <w:b/>
                <w:bCs/>
                <w:szCs w:val="20"/>
              </w:rPr>
              <w:t>bservers</w:t>
            </w:r>
          </w:p>
        </w:tc>
      </w:tr>
      <w:tr w:rsidR="006A1B3D" w:rsidRPr="00835928" w14:paraId="1A8E24FD" w14:textId="77777777" w:rsidTr="00E20549">
        <w:trPr>
          <w:trHeight w:val="304"/>
          <w:jc w:val="center"/>
        </w:trPr>
        <w:tc>
          <w:tcPr>
            <w:tcW w:w="3256" w:type="dxa"/>
            <w:vAlign w:val="center"/>
          </w:tcPr>
          <w:p w14:paraId="52477B77" w14:textId="77777777" w:rsidR="006A1B3D" w:rsidRDefault="006A1B3D" w:rsidP="00E20549">
            <w:pPr>
              <w:jc w:val="center"/>
              <w:rPr>
                <w:rFonts w:cs="Arial"/>
                <w:szCs w:val="20"/>
              </w:rPr>
            </w:pPr>
            <w:r w:rsidRPr="00211DEF">
              <w:rPr>
                <w:rFonts w:cs="Arial"/>
                <w:i/>
                <w:iCs/>
                <w:color w:val="808080" w:themeColor="background1" w:themeShade="80"/>
                <w:sz w:val="16"/>
                <w:szCs w:val="16"/>
              </w:rPr>
              <w:t>Issue</w:t>
            </w:r>
            <w:r>
              <w:rPr>
                <w:rFonts w:cs="Arial"/>
                <w:i/>
                <w:iCs/>
                <w:color w:val="808080" w:themeColor="background1" w:themeShade="80"/>
                <w:sz w:val="16"/>
                <w:szCs w:val="16"/>
              </w:rPr>
              <w:t>s</w:t>
            </w:r>
          </w:p>
        </w:tc>
        <w:tc>
          <w:tcPr>
            <w:tcW w:w="3402" w:type="dxa"/>
            <w:vAlign w:val="center"/>
          </w:tcPr>
          <w:p w14:paraId="1B586FE8" w14:textId="77777777" w:rsidR="006A1B3D" w:rsidRDefault="006A1B3D" w:rsidP="00E20549">
            <w:pPr>
              <w:jc w:val="center"/>
              <w:rPr>
                <w:rFonts w:cs="Arial"/>
                <w:i/>
                <w:iCs/>
                <w:color w:val="808080" w:themeColor="background1" w:themeShade="80"/>
                <w:sz w:val="16"/>
                <w:szCs w:val="16"/>
              </w:rPr>
            </w:pPr>
            <w:r>
              <w:rPr>
                <w:rFonts w:cs="Arial"/>
                <w:i/>
                <w:iCs/>
                <w:color w:val="808080" w:themeColor="background1" w:themeShade="80"/>
                <w:sz w:val="16"/>
                <w:szCs w:val="16"/>
              </w:rPr>
              <w:t>What the Resolution says …</w:t>
            </w:r>
          </w:p>
        </w:tc>
        <w:tc>
          <w:tcPr>
            <w:tcW w:w="2692" w:type="dxa"/>
            <w:vAlign w:val="center"/>
          </w:tcPr>
          <w:p w14:paraId="2AC9CB6F" w14:textId="77777777" w:rsidR="006A1B3D" w:rsidRPr="006A1B3D" w:rsidRDefault="006A1B3D" w:rsidP="00E20549">
            <w:pPr>
              <w:jc w:val="center"/>
              <w:rPr>
                <w:rFonts w:cs="Arial"/>
                <w:szCs w:val="20"/>
                <w:lang w:val="en-GB"/>
              </w:rPr>
            </w:pPr>
            <w:r w:rsidRPr="006A1B3D">
              <w:rPr>
                <w:rFonts w:cs="Arial"/>
                <w:i/>
                <w:iCs/>
                <w:color w:val="808080" w:themeColor="background1" w:themeShade="80"/>
                <w:sz w:val="16"/>
                <w:szCs w:val="16"/>
                <w:lang w:val="en-GB"/>
              </w:rPr>
              <w:t>The Resolution may be revised…</w:t>
            </w:r>
          </w:p>
        </w:tc>
      </w:tr>
      <w:tr w:rsidR="006A1B3D" w:rsidRPr="00835928" w14:paraId="389CC1A1" w14:textId="77777777" w:rsidTr="00E20549">
        <w:trPr>
          <w:trHeight w:val="438"/>
          <w:jc w:val="center"/>
        </w:trPr>
        <w:tc>
          <w:tcPr>
            <w:tcW w:w="3256" w:type="dxa"/>
          </w:tcPr>
          <w:p w14:paraId="5A2DB235" w14:textId="77777777" w:rsidR="006A1B3D" w:rsidRPr="006A1B3D" w:rsidRDefault="006A1B3D" w:rsidP="00E20549">
            <w:pPr>
              <w:rPr>
                <w:rFonts w:cs="Arial"/>
                <w:szCs w:val="20"/>
                <w:lang w:val="en-GB"/>
              </w:rPr>
            </w:pPr>
            <w:r w:rsidRPr="006A1B3D">
              <w:rPr>
                <w:rFonts w:cs="Arial"/>
                <w:szCs w:val="20"/>
                <w:lang w:val="en-GB"/>
              </w:rPr>
              <w:t xml:space="preserve">The possibility for the Committee of Ministers to include observers upon the adoption of the terms of reference raised questions. </w:t>
            </w:r>
          </w:p>
        </w:tc>
        <w:tc>
          <w:tcPr>
            <w:tcW w:w="3402" w:type="dxa"/>
          </w:tcPr>
          <w:p w14:paraId="261A9337" w14:textId="77777777" w:rsidR="006A1B3D" w:rsidRDefault="006A1B3D" w:rsidP="00E20549">
            <w:pPr>
              <w:rPr>
                <w:rFonts w:cs="Arial"/>
                <w:szCs w:val="20"/>
              </w:rPr>
            </w:pPr>
            <w:r w:rsidRPr="006A1B3D">
              <w:rPr>
                <w:rFonts w:cs="Arial"/>
                <w:szCs w:val="20"/>
                <w:lang w:val="en-GB"/>
              </w:rPr>
              <w:t xml:space="preserve">Observers are representatives from states or organisations not covered by Article 7. Admission is gained either through decision of the steering or ad hoc committee concerned or of the Committee of Ministers, depending on the circumstances. </w:t>
            </w:r>
            <w:r>
              <w:rPr>
                <w:rFonts w:cs="Arial"/>
                <w:szCs w:val="20"/>
              </w:rPr>
              <w:t>(Article 8)</w:t>
            </w:r>
          </w:p>
          <w:p w14:paraId="648E7766" w14:textId="77777777" w:rsidR="006A1B3D" w:rsidRDefault="006A1B3D" w:rsidP="00E20549">
            <w:pPr>
              <w:rPr>
                <w:rFonts w:cs="Arial"/>
                <w:szCs w:val="20"/>
              </w:rPr>
            </w:pPr>
          </w:p>
          <w:p w14:paraId="48877CC4" w14:textId="77777777" w:rsidR="006A1B3D" w:rsidRDefault="006A1B3D" w:rsidP="00E20549">
            <w:pPr>
              <w:rPr>
                <w:rFonts w:cs="Arial"/>
                <w:szCs w:val="20"/>
              </w:rPr>
            </w:pPr>
          </w:p>
        </w:tc>
        <w:tc>
          <w:tcPr>
            <w:tcW w:w="2692" w:type="dxa"/>
          </w:tcPr>
          <w:p w14:paraId="10CA3696" w14:textId="77777777" w:rsidR="006A1B3D" w:rsidRPr="006A1B3D" w:rsidRDefault="006A1B3D" w:rsidP="00E20549">
            <w:pPr>
              <w:rPr>
                <w:rFonts w:cs="Arial"/>
                <w:szCs w:val="20"/>
                <w:lang w:val="en-GB"/>
              </w:rPr>
            </w:pPr>
            <w:r w:rsidRPr="006A1B3D">
              <w:rPr>
                <w:rFonts w:cs="Arial"/>
                <w:szCs w:val="20"/>
                <w:lang w:val="en-GB"/>
              </w:rPr>
              <w:t>… to specify that the Committee of Ministers may also decide on observers upon the adoption of the terms of reference.</w:t>
            </w:r>
          </w:p>
        </w:tc>
      </w:tr>
      <w:tr w:rsidR="006A1B3D" w14:paraId="1F99B5AF" w14:textId="77777777" w:rsidTr="00E20549">
        <w:trPr>
          <w:trHeight w:val="438"/>
          <w:jc w:val="center"/>
        </w:trPr>
        <w:tc>
          <w:tcPr>
            <w:tcW w:w="9350" w:type="dxa"/>
            <w:gridSpan w:val="3"/>
            <w:shd w:val="clear" w:color="auto" w:fill="D9D9D9" w:themeFill="background1" w:themeFillShade="D9"/>
            <w:vAlign w:val="center"/>
          </w:tcPr>
          <w:p w14:paraId="70BD0C9C" w14:textId="77777777" w:rsidR="006A1B3D" w:rsidRDefault="006A1B3D" w:rsidP="00E20549">
            <w:pPr>
              <w:jc w:val="center"/>
              <w:rPr>
                <w:rFonts w:cs="Arial"/>
                <w:szCs w:val="20"/>
              </w:rPr>
            </w:pPr>
            <w:r>
              <w:rPr>
                <w:rFonts w:cs="Arial"/>
                <w:b/>
                <w:bCs/>
                <w:szCs w:val="20"/>
              </w:rPr>
              <w:t>Item 3: Remote participation</w:t>
            </w:r>
          </w:p>
        </w:tc>
      </w:tr>
      <w:tr w:rsidR="006A1B3D" w:rsidRPr="00835928" w14:paraId="5AD12E5A" w14:textId="77777777" w:rsidTr="00E20549">
        <w:trPr>
          <w:trHeight w:val="288"/>
          <w:jc w:val="center"/>
        </w:trPr>
        <w:tc>
          <w:tcPr>
            <w:tcW w:w="3256" w:type="dxa"/>
            <w:vAlign w:val="center"/>
          </w:tcPr>
          <w:p w14:paraId="66DBBB89" w14:textId="77777777" w:rsidR="006A1B3D" w:rsidRDefault="006A1B3D" w:rsidP="00E20549">
            <w:pPr>
              <w:jc w:val="center"/>
              <w:rPr>
                <w:rFonts w:cs="Arial"/>
                <w:b/>
                <w:bCs/>
                <w:szCs w:val="20"/>
              </w:rPr>
            </w:pPr>
            <w:r w:rsidRPr="00211DEF">
              <w:rPr>
                <w:rFonts w:cs="Arial"/>
                <w:i/>
                <w:iCs/>
                <w:color w:val="808080" w:themeColor="background1" w:themeShade="80"/>
                <w:sz w:val="16"/>
                <w:szCs w:val="16"/>
              </w:rPr>
              <w:t>Issue</w:t>
            </w:r>
            <w:r>
              <w:rPr>
                <w:rFonts w:cs="Arial"/>
                <w:i/>
                <w:iCs/>
                <w:color w:val="808080" w:themeColor="background1" w:themeShade="80"/>
                <w:sz w:val="16"/>
                <w:szCs w:val="16"/>
              </w:rPr>
              <w:t>s</w:t>
            </w:r>
          </w:p>
        </w:tc>
        <w:tc>
          <w:tcPr>
            <w:tcW w:w="3402" w:type="dxa"/>
            <w:vAlign w:val="center"/>
          </w:tcPr>
          <w:p w14:paraId="16B6631E" w14:textId="77777777" w:rsidR="006A1B3D" w:rsidRDefault="006A1B3D" w:rsidP="00E20549">
            <w:pPr>
              <w:jc w:val="center"/>
              <w:rPr>
                <w:rFonts w:cs="Arial"/>
                <w:i/>
                <w:iCs/>
                <w:color w:val="808080" w:themeColor="background1" w:themeShade="80"/>
                <w:sz w:val="16"/>
                <w:szCs w:val="16"/>
              </w:rPr>
            </w:pPr>
            <w:r>
              <w:rPr>
                <w:rFonts w:cs="Arial"/>
                <w:i/>
                <w:iCs/>
                <w:color w:val="808080" w:themeColor="background1" w:themeShade="80"/>
                <w:sz w:val="16"/>
                <w:szCs w:val="16"/>
              </w:rPr>
              <w:t>What the Resolution says …</w:t>
            </w:r>
          </w:p>
        </w:tc>
        <w:tc>
          <w:tcPr>
            <w:tcW w:w="2692" w:type="dxa"/>
            <w:vAlign w:val="center"/>
          </w:tcPr>
          <w:p w14:paraId="6E054266" w14:textId="77777777" w:rsidR="006A1B3D" w:rsidRPr="006A1B3D" w:rsidRDefault="006A1B3D" w:rsidP="00E20549">
            <w:pPr>
              <w:jc w:val="center"/>
              <w:rPr>
                <w:rFonts w:cs="Arial"/>
                <w:szCs w:val="20"/>
                <w:lang w:val="en-GB"/>
              </w:rPr>
            </w:pPr>
            <w:r w:rsidRPr="006A1B3D">
              <w:rPr>
                <w:rFonts w:cs="Arial"/>
                <w:i/>
                <w:iCs/>
                <w:color w:val="808080" w:themeColor="background1" w:themeShade="80"/>
                <w:sz w:val="16"/>
                <w:szCs w:val="16"/>
                <w:lang w:val="en-GB"/>
              </w:rPr>
              <w:t>The Resolution may be revised…</w:t>
            </w:r>
          </w:p>
        </w:tc>
      </w:tr>
      <w:tr w:rsidR="006A1B3D" w:rsidRPr="00835928" w14:paraId="40517522" w14:textId="77777777" w:rsidTr="00E20549">
        <w:trPr>
          <w:trHeight w:val="438"/>
          <w:jc w:val="center"/>
        </w:trPr>
        <w:tc>
          <w:tcPr>
            <w:tcW w:w="3256" w:type="dxa"/>
          </w:tcPr>
          <w:p w14:paraId="25EC10BB" w14:textId="77777777" w:rsidR="006A1B3D" w:rsidRPr="006A1B3D" w:rsidRDefault="006A1B3D" w:rsidP="00E20549">
            <w:pPr>
              <w:rPr>
                <w:rFonts w:cs="Arial"/>
                <w:szCs w:val="20"/>
                <w:lang w:val="en-GB"/>
              </w:rPr>
            </w:pPr>
            <w:r w:rsidRPr="006A1B3D">
              <w:rPr>
                <w:rFonts w:cs="Arial"/>
                <w:szCs w:val="20"/>
                <w:lang w:val="en-GB"/>
              </w:rPr>
              <w:t>Working methods are evolving, taking into account the opportunities offered by new technologies.</w:t>
            </w:r>
          </w:p>
          <w:p w14:paraId="6C4AAE32" w14:textId="77777777" w:rsidR="006A1B3D" w:rsidRPr="006A1B3D" w:rsidRDefault="006A1B3D" w:rsidP="00E20549">
            <w:pPr>
              <w:rPr>
                <w:rFonts w:cs="Arial"/>
                <w:szCs w:val="20"/>
                <w:lang w:val="en-GB"/>
              </w:rPr>
            </w:pPr>
          </w:p>
          <w:p w14:paraId="0809B352" w14:textId="77777777" w:rsidR="006A1B3D" w:rsidRPr="006A1B3D" w:rsidRDefault="006A1B3D" w:rsidP="00E20549">
            <w:pPr>
              <w:rPr>
                <w:rFonts w:cs="Arial"/>
                <w:szCs w:val="20"/>
                <w:lang w:val="en-GB"/>
              </w:rPr>
            </w:pPr>
            <w:r w:rsidRPr="006A1B3D">
              <w:rPr>
                <w:rFonts w:cs="Arial"/>
                <w:szCs w:val="20"/>
                <w:lang w:val="en-GB"/>
              </w:rPr>
              <w:t>In the 2020-2021 terms of reference, the Committee of Ministers encouraged environmentally sound working methods, such as virtual meetings and written consultations whenever appropriate. During the Covid-19 pandemic, committees could continue their work through online meetings and written consultations.</w:t>
            </w:r>
          </w:p>
          <w:p w14:paraId="77310DB4" w14:textId="77777777" w:rsidR="006A1B3D" w:rsidRPr="006A1B3D" w:rsidRDefault="006A1B3D" w:rsidP="00E20549">
            <w:pPr>
              <w:rPr>
                <w:rFonts w:cs="Arial"/>
                <w:szCs w:val="20"/>
                <w:lang w:val="en-GB"/>
              </w:rPr>
            </w:pPr>
          </w:p>
          <w:p w14:paraId="2FE7A615" w14:textId="77777777" w:rsidR="006A1B3D" w:rsidRPr="006A1B3D" w:rsidRDefault="006A1B3D" w:rsidP="00E20549">
            <w:pPr>
              <w:rPr>
                <w:rFonts w:cs="Arial"/>
                <w:szCs w:val="20"/>
                <w:lang w:val="en-GB"/>
              </w:rPr>
            </w:pPr>
            <w:r w:rsidRPr="006A1B3D">
              <w:rPr>
                <w:rFonts w:cs="Arial"/>
                <w:szCs w:val="20"/>
                <w:lang w:val="en-GB"/>
              </w:rPr>
              <w:t>However, as the Resolution tends more towards holding physical meetings in Strasbourg, it could be desirable to update the resolution itself to avoid any misunderstandings.</w:t>
            </w:r>
          </w:p>
          <w:p w14:paraId="64DB387C" w14:textId="77777777" w:rsidR="006A1B3D" w:rsidRPr="006A1B3D" w:rsidRDefault="006A1B3D" w:rsidP="00E20549">
            <w:pPr>
              <w:rPr>
                <w:rFonts w:cs="Arial"/>
                <w:szCs w:val="20"/>
                <w:lang w:val="en-GB"/>
              </w:rPr>
            </w:pPr>
          </w:p>
          <w:p w14:paraId="4912EA7A" w14:textId="77777777" w:rsidR="006A1B3D" w:rsidRPr="006A1B3D" w:rsidRDefault="006A1B3D" w:rsidP="00E20549">
            <w:pPr>
              <w:rPr>
                <w:rFonts w:cs="Arial"/>
                <w:strike/>
                <w:szCs w:val="20"/>
                <w:lang w:val="en-GB"/>
              </w:rPr>
            </w:pPr>
          </w:p>
        </w:tc>
        <w:tc>
          <w:tcPr>
            <w:tcW w:w="3402" w:type="dxa"/>
          </w:tcPr>
          <w:p w14:paraId="75BA26B4" w14:textId="77777777" w:rsidR="006A1B3D" w:rsidRPr="006A1B3D" w:rsidRDefault="006A1B3D" w:rsidP="00E20549">
            <w:pPr>
              <w:rPr>
                <w:rFonts w:cs="Arial"/>
                <w:szCs w:val="20"/>
                <w:lang w:val="en-GB"/>
              </w:rPr>
            </w:pPr>
            <w:r w:rsidRPr="006A1B3D">
              <w:rPr>
                <w:rFonts w:cs="Arial"/>
                <w:szCs w:val="20"/>
                <w:lang w:val="en-GB"/>
              </w:rPr>
              <w:t>The functioning and operation of committees and subordinate bodies are be governed by the Rules of Procedure set out in Appendix 1 to the Resolution. (Article 19)</w:t>
            </w:r>
          </w:p>
          <w:p w14:paraId="016BC62C" w14:textId="77777777" w:rsidR="006A1B3D" w:rsidRPr="006A1B3D" w:rsidRDefault="006A1B3D" w:rsidP="00E20549">
            <w:pPr>
              <w:rPr>
                <w:rFonts w:cs="Arial"/>
                <w:szCs w:val="20"/>
                <w:lang w:val="en-GB"/>
              </w:rPr>
            </w:pPr>
          </w:p>
          <w:p w14:paraId="1E9E465A" w14:textId="77777777" w:rsidR="006A1B3D" w:rsidRPr="006A1B3D" w:rsidRDefault="006A1B3D" w:rsidP="00E20549">
            <w:pPr>
              <w:rPr>
                <w:rFonts w:cs="Arial"/>
                <w:szCs w:val="20"/>
                <w:lang w:val="en-GB"/>
              </w:rPr>
            </w:pPr>
            <w:r w:rsidRPr="006A1B3D">
              <w:rPr>
                <w:rFonts w:cs="Arial"/>
                <w:szCs w:val="20"/>
                <w:lang w:val="en-GB"/>
              </w:rPr>
              <w:t>Time- and cost-efficiency shall be a guiding principle for committee work, including best possible use of interactive technologies for networks and meetings. (Article 14.d.[Working methods] of Appendix 1)</w:t>
            </w:r>
          </w:p>
          <w:p w14:paraId="38FD9F4C" w14:textId="77777777" w:rsidR="006A1B3D" w:rsidRPr="006A1B3D" w:rsidRDefault="006A1B3D" w:rsidP="00E20549">
            <w:pPr>
              <w:rPr>
                <w:rFonts w:cs="Arial"/>
                <w:szCs w:val="20"/>
                <w:lang w:val="en-GB"/>
              </w:rPr>
            </w:pPr>
          </w:p>
          <w:p w14:paraId="74D4F937" w14:textId="77777777" w:rsidR="006A1B3D" w:rsidRPr="006A1B3D" w:rsidRDefault="006A1B3D" w:rsidP="00E20549">
            <w:pPr>
              <w:rPr>
                <w:rFonts w:cs="Arial"/>
                <w:szCs w:val="20"/>
                <w:lang w:val="en-GB"/>
              </w:rPr>
            </w:pPr>
            <w:r w:rsidRPr="006A1B3D">
              <w:rPr>
                <w:rFonts w:cs="Arial"/>
                <w:szCs w:val="20"/>
                <w:lang w:val="en-GB"/>
              </w:rPr>
              <w:t>Committees shall normally be convened at the premises of the Council of Europe in Strasbourg. (Article 16.a [venue of meetings] of Appendix 1)</w:t>
            </w:r>
          </w:p>
          <w:p w14:paraId="2969A9F8" w14:textId="77777777" w:rsidR="006A1B3D" w:rsidRPr="006A1B3D" w:rsidRDefault="006A1B3D" w:rsidP="00E20549">
            <w:pPr>
              <w:rPr>
                <w:rFonts w:cs="Arial"/>
                <w:szCs w:val="20"/>
                <w:lang w:val="en-GB"/>
              </w:rPr>
            </w:pPr>
          </w:p>
          <w:p w14:paraId="55AA53A7" w14:textId="77777777" w:rsidR="006A1B3D" w:rsidRDefault="006A1B3D" w:rsidP="00E20549">
            <w:pPr>
              <w:rPr>
                <w:rFonts w:cs="Arial"/>
                <w:szCs w:val="20"/>
              </w:rPr>
            </w:pPr>
            <w:r w:rsidRPr="006A1B3D">
              <w:rPr>
                <w:rFonts w:cs="Arial"/>
                <w:szCs w:val="20"/>
                <w:lang w:val="en-GB"/>
              </w:rPr>
              <w:t xml:space="preserve">There shall be a quorum if two-thirds of the members of the committee are present. </w:t>
            </w:r>
            <w:r>
              <w:rPr>
                <w:rFonts w:cs="Arial"/>
                <w:szCs w:val="20"/>
              </w:rPr>
              <w:t>(Article 5 [Quorum] of Appendix 1)</w:t>
            </w:r>
          </w:p>
        </w:tc>
        <w:tc>
          <w:tcPr>
            <w:tcW w:w="2692" w:type="dxa"/>
          </w:tcPr>
          <w:p w14:paraId="02580F3B" w14:textId="77777777" w:rsidR="006A1B3D" w:rsidRPr="006A1B3D" w:rsidRDefault="006A1B3D" w:rsidP="00E20549">
            <w:pPr>
              <w:rPr>
                <w:rFonts w:cs="Arial"/>
                <w:szCs w:val="20"/>
                <w:lang w:val="en-GB"/>
              </w:rPr>
            </w:pPr>
            <w:r w:rsidRPr="006A1B3D">
              <w:rPr>
                <w:rFonts w:cs="Arial"/>
                <w:szCs w:val="20"/>
                <w:lang w:val="en-GB"/>
              </w:rPr>
              <w:t>… to specify that whenever appropriate, committees should prioritise environmentally sound working methods, such as virtual meetings and written consultations.</w:t>
            </w:r>
          </w:p>
          <w:p w14:paraId="074CEA95" w14:textId="77777777" w:rsidR="006A1B3D" w:rsidRPr="006A1B3D" w:rsidRDefault="006A1B3D" w:rsidP="00E20549">
            <w:pPr>
              <w:rPr>
                <w:rFonts w:cs="Arial"/>
                <w:szCs w:val="20"/>
                <w:lang w:val="en-GB"/>
              </w:rPr>
            </w:pPr>
          </w:p>
          <w:p w14:paraId="2CD006B0" w14:textId="77777777" w:rsidR="006A1B3D" w:rsidRPr="006A1B3D" w:rsidRDefault="006A1B3D" w:rsidP="00E20549">
            <w:pPr>
              <w:rPr>
                <w:rFonts w:cs="Arial"/>
                <w:szCs w:val="20"/>
                <w:lang w:val="en-GB"/>
              </w:rPr>
            </w:pPr>
          </w:p>
          <w:p w14:paraId="439D4D05" w14:textId="77777777" w:rsidR="006A1B3D" w:rsidRPr="006A1B3D" w:rsidRDefault="006A1B3D" w:rsidP="00E20549">
            <w:pPr>
              <w:rPr>
                <w:rFonts w:cs="Arial"/>
                <w:szCs w:val="20"/>
                <w:lang w:val="en-GB"/>
              </w:rPr>
            </w:pPr>
          </w:p>
          <w:p w14:paraId="04A0812A" w14:textId="77777777" w:rsidR="006A1B3D" w:rsidRPr="006A1B3D" w:rsidRDefault="006A1B3D" w:rsidP="00E20549">
            <w:pPr>
              <w:rPr>
                <w:rFonts w:cs="Arial"/>
                <w:szCs w:val="20"/>
                <w:lang w:val="en-GB"/>
              </w:rPr>
            </w:pPr>
          </w:p>
          <w:p w14:paraId="1C87D6DE" w14:textId="77777777" w:rsidR="006A1B3D" w:rsidRPr="006A1B3D" w:rsidRDefault="006A1B3D" w:rsidP="00E20549">
            <w:pPr>
              <w:rPr>
                <w:rFonts w:cs="Arial"/>
                <w:szCs w:val="20"/>
                <w:lang w:val="en-GB"/>
              </w:rPr>
            </w:pPr>
          </w:p>
          <w:p w14:paraId="224AB561" w14:textId="77777777" w:rsidR="006A1B3D" w:rsidRPr="006A1B3D" w:rsidRDefault="006A1B3D" w:rsidP="00E20549">
            <w:pPr>
              <w:rPr>
                <w:rFonts w:cs="Arial"/>
                <w:szCs w:val="20"/>
                <w:lang w:val="en-GB"/>
              </w:rPr>
            </w:pPr>
          </w:p>
          <w:p w14:paraId="271CFC98" w14:textId="77777777" w:rsidR="006A1B3D" w:rsidRPr="006A1B3D" w:rsidRDefault="006A1B3D" w:rsidP="00E20549">
            <w:pPr>
              <w:rPr>
                <w:rFonts w:cs="Arial"/>
                <w:szCs w:val="20"/>
                <w:lang w:val="en-GB"/>
              </w:rPr>
            </w:pPr>
            <w:r w:rsidRPr="006A1B3D">
              <w:rPr>
                <w:rFonts w:cs="Arial"/>
                <w:szCs w:val="20"/>
                <w:lang w:val="en-GB"/>
              </w:rPr>
              <w:t>… to explicitly mention the possibility to hold virtual meetings or hybrid meetings (virtual and physical presence) in the articles covering the venues of meetings and quorum.</w:t>
            </w:r>
          </w:p>
          <w:p w14:paraId="1E130918" w14:textId="77777777" w:rsidR="006A1B3D" w:rsidRPr="006A1B3D" w:rsidRDefault="006A1B3D" w:rsidP="00E20549">
            <w:pPr>
              <w:rPr>
                <w:rFonts w:cs="Arial"/>
                <w:szCs w:val="20"/>
                <w:lang w:val="en-GB"/>
              </w:rPr>
            </w:pPr>
          </w:p>
          <w:p w14:paraId="5B50A832" w14:textId="77777777" w:rsidR="006A1B3D" w:rsidRPr="006A1B3D" w:rsidRDefault="006A1B3D" w:rsidP="00E20549">
            <w:pPr>
              <w:rPr>
                <w:rFonts w:cs="Arial"/>
                <w:szCs w:val="20"/>
                <w:lang w:val="en-GB"/>
              </w:rPr>
            </w:pPr>
          </w:p>
        </w:tc>
      </w:tr>
      <w:tr w:rsidR="006A1B3D" w14:paraId="79A83CCC" w14:textId="77777777" w:rsidTr="00E20549">
        <w:trPr>
          <w:trHeight w:val="438"/>
          <w:jc w:val="center"/>
        </w:trPr>
        <w:tc>
          <w:tcPr>
            <w:tcW w:w="9350" w:type="dxa"/>
            <w:gridSpan w:val="3"/>
            <w:shd w:val="clear" w:color="auto" w:fill="D9D9D9" w:themeFill="background1" w:themeFillShade="D9"/>
            <w:vAlign w:val="center"/>
          </w:tcPr>
          <w:p w14:paraId="08E94FD4" w14:textId="77777777" w:rsidR="006A1B3D" w:rsidRPr="0049479A" w:rsidRDefault="006A1B3D" w:rsidP="00E20549">
            <w:pPr>
              <w:jc w:val="center"/>
              <w:rPr>
                <w:rFonts w:cs="Arial"/>
                <w:b/>
                <w:bCs/>
                <w:szCs w:val="20"/>
              </w:rPr>
            </w:pPr>
            <w:r w:rsidRPr="0049479A">
              <w:rPr>
                <w:rFonts w:cs="Arial"/>
                <w:b/>
                <w:bCs/>
                <w:szCs w:val="20"/>
              </w:rPr>
              <w:t>Item 4: Written procedure</w:t>
            </w:r>
          </w:p>
        </w:tc>
      </w:tr>
      <w:tr w:rsidR="006A1B3D" w:rsidRPr="00835928" w14:paraId="044842B3" w14:textId="77777777" w:rsidTr="00E20549">
        <w:trPr>
          <w:trHeight w:val="313"/>
          <w:jc w:val="center"/>
        </w:trPr>
        <w:tc>
          <w:tcPr>
            <w:tcW w:w="3256" w:type="dxa"/>
            <w:vAlign w:val="center"/>
          </w:tcPr>
          <w:p w14:paraId="46315492" w14:textId="77777777" w:rsidR="006A1B3D" w:rsidRDefault="006A1B3D" w:rsidP="00E20549">
            <w:pPr>
              <w:jc w:val="center"/>
              <w:rPr>
                <w:rFonts w:cs="Arial"/>
                <w:szCs w:val="20"/>
              </w:rPr>
            </w:pPr>
            <w:r w:rsidRPr="00211DEF">
              <w:rPr>
                <w:rFonts w:cs="Arial"/>
                <w:i/>
                <w:iCs/>
                <w:color w:val="808080" w:themeColor="background1" w:themeShade="80"/>
                <w:sz w:val="16"/>
                <w:szCs w:val="16"/>
              </w:rPr>
              <w:t>Issue</w:t>
            </w:r>
            <w:r>
              <w:rPr>
                <w:rFonts w:cs="Arial"/>
                <w:i/>
                <w:iCs/>
                <w:color w:val="808080" w:themeColor="background1" w:themeShade="80"/>
                <w:sz w:val="16"/>
                <w:szCs w:val="16"/>
              </w:rPr>
              <w:t>s</w:t>
            </w:r>
          </w:p>
        </w:tc>
        <w:tc>
          <w:tcPr>
            <w:tcW w:w="3402" w:type="dxa"/>
            <w:vAlign w:val="center"/>
          </w:tcPr>
          <w:p w14:paraId="6D86459F" w14:textId="77777777" w:rsidR="006A1B3D" w:rsidRPr="00615235" w:rsidRDefault="006A1B3D" w:rsidP="00E20549">
            <w:pPr>
              <w:jc w:val="center"/>
              <w:rPr>
                <w:rFonts w:cs="Arial"/>
                <w:szCs w:val="20"/>
              </w:rPr>
            </w:pPr>
            <w:r>
              <w:rPr>
                <w:rFonts w:cs="Arial"/>
                <w:i/>
                <w:iCs/>
                <w:color w:val="808080" w:themeColor="background1" w:themeShade="80"/>
                <w:sz w:val="16"/>
                <w:szCs w:val="16"/>
              </w:rPr>
              <w:t>What the Resolution says …</w:t>
            </w:r>
          </w:p>
        </w:tc>
        <w:tc>
          <w:tcPr>
            <w:tcW w:w="2692" w:type="dxa"/>
            <w:vAlign w:val="center"/>
          </w:tcPr>
          <w:p w14:paraId="5329C3C5" w14:textId="77777777" w:rsidR="006A1B3D" w:rsidRPr="006A1B3D" w:rsidRDefault="006A1B3D" w:rsidP="00E20549">
            <w:pPr>
              <w:jc w:val="center"/>
              <w:rPr>
                <w:rFonts w:cs="Arial"/>
                <w:szCs w:val="20"/>
                <w:lang w:val="en-GB"/>
              </w:rPr>
            </w:pPr>
            <w:r w:rsidRPr="006A1B3D">
              <w:rPr>
                <w:rFonts w:cs="Arial"/>
                <w:i/>
                <w:iCs/>
                <w:color w:val="808080" w:themeColor="background1" w:themeShade="80"/>
                <w:sz w:val="16"/>
                <w:szCs w:val="16"/>
                <w:lang w:val="en-GB"/>
              </w:rPr>
              <w:t>The Resolution may be revised…</w:t>
            </w:r>
          </w:p>
        </w:tc>
      </w:tr>
      <w:tr w:rsidR="006A1B3D" w:rsidRPr="00835928" w14:paraId="205D8FF2" w14:textId="77777777" w:rsidTr="00E20549">
        <w:trPr>
          <w:trHeight w:val="438"/>
          <w:jc w:val="center"/>
        </w:trPr>
        <w:tc>
          <w:tcPr>
            <w:tcW w:w="3256" w:type="dxa"/>
          </w:tcPr>
          <w:p w14:paraId="6333703E" w14:textId="77777777" w:rsidR="006A1B3D" w:rsidRPr="006A1B3D" w:rsidRDefault="006A1B3D" w:rsidP="00E20549">
            <w:pPr>
              <w:rPr>
                <w:rFonts w:cs="Arial"/>
                <w:szCs w:val="20"/>
                <w:lang w:val="en-GB"/>
              </w:rPr>
            </w:pPr>
            <w:r w:rsidRPr="006A1B3D">
              <w:rPr>
                <w:rFonts w:cs="Arial"/>
                <w:szCs w:val="20"/>
                <w:lang w:val="en-GB"/>
              </w:rPr>
              <w:t xml:space="preserve">Decision-taking between meetings may be needed and could happen through a written procedure. The need for a more explicit mention of this possibility was expressed during the Covid-19 pandemic. </w:t>
            </w:r>
          </w:p>
        </w:tc>
        <w:tc>
          <w:tcPr>
            <w:tcW w:w="3402" w:type="dxa"/>
          </w:tcPr>
          <w:p w14:paraId="4765E299" w14:textId="77777777" w:rsidR="006A1B3D" w:rsidRPr="00EE35FE" w:rsidRDefault="006A1B3D" w:rsidP="00E20549">
            <w:pPr>
              <w:pStyle w:val="CMNormal"/>
              <w:rPr>
                <w:color w:val="auto"/>
              </w:rPr>
            </w:pPr>
            <w:r>
              <w:t>Maximum u</w:t>
            </w:r>
            <w:r w:rsidRPr="005564C3">
              <w:t xml:space="preserve">se should be made of information technology, including </w:t>
            </w:r>
            <w:r>
              <w:t xml:space="preserve">gathering together </w:t>
            </w:r>
            <w:r w:rsidRPr="00EE35FE">
              <w:rPr>
                <w:color w:val="auto"/>
              </w:rPr>
              <w:t xml:space="preserve">amendments and proposals, finalising texts and publishing decisions, provided in the latter cases that all the members of the committee have been properly informed in good time. </w:t>
            </w:r>
            <w:r>
              <w:rPr>
                <w:color w:val="auto"/>
              </w:rPr>
              <w:t>(Article 2 [Documentation] of Appendix 1)</w:t>
            </w:r>
          </w:p>
          <w:p w14:paraId="2AB2ECE3" w14:textId="77777777" w:rsidR="006A1B3D" w:rsidRPr="00C31C5E" w:rsidRDefault="006A1B3D" w:rsidP="00E20549">
            <w:pPr>
              <w:pStyle w:val="CMNormal"/>
              <w:rPr>
                <w:color w:val="auto"/>
              </w:rPr>
            </w:pPr>
          </w:p>
        </w:tc>
        <w:tc>
          <w:tcPr>
            <w:tcW w:w="2692" w:type="dxa"/>
          </w:tcPr>
          <w:p w14:paraId="2D368A1F" w14:textId="77777777" w:rsidR="006A1B3D" w:rsidRPr="006A1B3D" w:rsidRDefault="006A1B3D" w:rsidP="00E20549">
            <w:pPr>
              <w:rPr>
                <w:rFonts w:cs="Arial"/>
                <w:szCs w:val="20"/>
                <w:lang w:val="en-GB"/>
              </w:rPr>
            </w:pPr>
            <w:r w:rsidRPr="006A1B3D">
              <w:rPr>
                <w:rFonts w:cs="Arial"/>
                <w:szCs w:val="20"/>
                <w:lang w:val="en-GB"/>
              </w:rPr>
              <w:t xml:space="preserve">… to explicitly provide for the possibility that decisions may also be taken by written procedure between meetings. </w:t>
            </w:r>
          </w:p>
        </w:tc>
      </w:tr>
    </w:tbl>
    <w:p w14:paraId="145DB28F" w14:textId="77777777" w:rsidR="005731C6" w:rsidRPr="00A14182" w:rsidRDefault="005731C6">
      <w:pPr>
        <w:rPr>
          <w:lang w:val="en-GB"/>
        </w:rPr>
      </w:pPr>
      <w:r w:rsidRPr="00A14182">
        <w:rPr>
          <w:lang w:val="en-GB"/>
        </w:rPr>
        <w:br w:type="page"/>
      </w:r>
    </w:p>
    <w:tbl>
      <w:tblPr>
        <w:tblStyle w:val="TableGrid"/>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56"/>
        <w:gridCol w:w="3402"/>
        <w:gridCol w:w="2692"/>
      </w:tblGrid>
      <w:tr w:rsidR="006A1B3D" w:rsidRPr="00835928" w14:paraId="6EB18353" w14:textId="77777777" w:rsidTr="00E20549">
        <w:trPr>
          <w:trHeight w:val="438"/>
          <w:jc w:val="center"/>
        </w:trPr>
        <w:tc>
          <w:tcPr>
            <w:tcW w:w="9350" w:type="dxa"/>
            <w:gridSpan w:val="3"/>
            <w:shd w:val="clear" w:color="auto" w:fill="D9D9D9" w:themeFill="background1" w:themeFillShade="D9"/>
            <w:vAlign w:val="center"/>
          </w:tcPr>
          <w:p w14:paraId="4067F1BC" w14:textId="68440416" w:rsidR="006A1B3D" w:rsidRPr="006A1B3D" w:rsidRDefault="006A1B3D" w:rsidP="00E20549">
            <w:pPr>
              <w:jc w:val="center"/>
              <w:rPr>
                <w:rFonts w:cs="Arial"/>
                <w:szCs w:val="20"/>
                <w:lang w:val="en-GB"/>
              </w:rPr>
            </w:pPr>
            <w:r w:rsidRPr="006A1B3D">
              <w:rPr>
                <w:rFonts w:cs="Arial"/>
                <w:b/>
                <w:bCs/>
                <w:szCs w:val="20"/>
                <w:lang w:val="en-GB"/>
              </w:rPr>
              <w:lastRenderedPageBreak/>
              <w:t>Item 5: Voting rights of independent experts</w:t>
            </w:r>
          </w:p>
        </w:tc>
      </w:tr>
      <w:tr w:rsidR="006A1B3D" w:rsidRPr="00835928" w14:paraId="27156A75" w14:textId="77777777" w:rsidTr="00E20549">
        <w:trPr>
          <w:trHeight w:val="305"/>
          <w:jc w:val="center"/>
        </w:trPr>
        <w:tc>
          <w:tcPr>
            <w:tcW w:w="3256" w:type="dxa"/>
            <w:vAlign w:val="center"/>
          </w:tcPr>
          <w:p w14:paraId="2B07F2AD" w14:textId="77777777" w:rsidR="006A1B3D" w:rsidRPr="00C63059" w:rsidRDefault="006A1B3D" w:rsidP="00E20549">
            <w:pPr>
              <w:jc w:val="center"/>
              <w:rPr>
                <w:rFonts w:cs="Arial"/>
                <w:szCs w:val="20"/>
              </w:rPr>
            </w:pPr>
            <w:r w:rsidRPr="00211DEF">
              <w:rPr>
                <w:rFonts w:cs="Arial"/>
                <w:i/>
                <w:iCs/>
                <w:color w:val="808080" w:themeColor="background1" w:themeShade="80"/>
                <w:sz w:val="16"/>
                <w:szCs w:val="16"/>
              </w:rPr>
              <w:t>Issue</w:t>
            </w:r>
            <w:r>
              <w:rPr>
                <w:rFonts w:cs="Arial"/>
                <w:i/>
                <w:iCs/>
                <w:color w:val="808080" w:themeColor="background1" w:themeShade="80"/>
                <w:sz w:val="16"/>
                <w:szCs w:val="16"/>
              </w:rPr>
              <w:t>s</w:t>
            </w:r>
          </w:p>
        </w:tc>
        <w:tc>
          <w:tcPr>
            <w:tcW w:w="3402" w:type="dxa"/>
            <w:vAlign w:val="center"/>
          </w:tcPr>
          <w:p w14:paraId="6AF5A37F" w14:textId="77777777" w:rsidR="006A1B3D" w:rsidRDefault="006A1B3D" w:rsidP="00E20549">
            <w:pPr>
              <w:jc w:val="center"/>
              <w:rPr>
                <w:rFonts w:cs="Arial"/>
                <w:szCs w:val="20"/>
              </w:rPr>
            </w:pPr>
            <w:r>
              <w:rPr>
                <w:rFonts w:cs="Arial"/>
                <w:i/>
                <w:iCs/>
                <w:color w:val="808080" w:themeColor="background1" w:themeShade="80"/>
                <w:sz w:val="16"/>
                <w:szCs w:val="16"/>
              </w:rPr>
              <w:t>What the Resolution says …</w:t>
            </w:r>
          </w:p>
        </w:tc>
        <w:tc>
          <w:tcPr>
            <w:tcW w:w="2692" w:type="dxa"/>
            <w:vAlign w:val="center"/>
          </w:tcPr>
          <w:p w14:paraId="6C8E385E" w14:textId="77777777" w:rsidR="006A1B3D" w:rsidRPr="006A1B3D" w:rsidRDefault="006A1B3D" w:rsidP="00E20549">
            <w:pPr>
              <w:jc w:val="center"/>
              <w:rPr>
                <w:rFonts w:cs="Arial"/>
                <w:szCs w:val="20"/>
                <w:lang w:val="en-GB"/>
              </w:rPr>
            </w:pPr>
            <w:r w:rsidRPr="006A1B3D">
              <w:rPr>
                <w:rFonts w:cs="Arial"/>
                <w:i/>
                <w:iCs/>
                <w:color w:val="808080" w:themeColor="background1" w:themeShade="80"/>
                <w:sz w:val="16"/>
                <w:szCs w:val="16"/>
                <w:lang w:val="en-GB"/>
              </w:rPr>
              <w:t>The Resolution may be revised…</w:t>
            </w:r>
          </w:p>
        </w:tc>
      </w:tr>
      <w:tr w:rsidR="006A1B3D" w:rsidRPr="00835928" w14:paraId="0BE74FAF" w14:textId="77777777" w:rsidTr="00E20549">
        <w:trPr>
          <w:trHeight w:val="438"/>
          <w:jc w:val="center"/>
        </w:trPr>
        <w:tc>
          <w:tcPr>
            <w:tcW w:w="3256" w:type="dxa"/>
          </w:tcPr>
          <w:p w14:paraId="7BA1CB2A" w14:textId="77777777" w:rsidR="006A1B3D" w:rsidRPr="006A1B3D" w:rsidRDefault="006A1B3D" w:rsidP="00E20549">
            <w:pPr>
              <w:rPr>
                <w:rFonts w:cs="Arial"/>
                <w:szCs w:val="20"/>
                <w:lang w:val="en-GB"/>
              </w:rPr>
            </w:pPr>
            <w:r w:rsidRPr="006A1B3D">
              <w:rPr>
                <w:rFonts w:cs="Arial"/>
                <w:szCs w:val="20"/>
                <w:lang w:val="en-GB"/>
              </w:rPr>
              <w:t>As possible members of subordinate bodies, independent experts have a right to vote. It was suggested that only representatives of member States shall have a right to vote.</w:t>
            </w:r>
          </w:p>
          <w:p w14:paraId="08FC0119" w14:textId="77777777" w:rsidR="006A1B3D" w:rsidRPr="006A1B3D" w:rsidRDefault="006A1B3D" w:rsidP="00E20549">
            <w:pPr>
              <w:rPr>
                <w:rFonts w:cs="Arial"/>
                <w:szCs w:val="20"/>
                <w:lang w:val="en-GB"/>
              </w:rPr>
            </w:pPr>
          </w:p>
        </w:tc>
        <w:tc>
          <w:tcPr>
            <w:tcW w:w="3402" w:type="dxa"/>
          </w:tcPr>
          <w:p w14:paraId="46C2D2DB" w14:textId="77777777" w:rsidR="006A1B3D" w:rsidRDefault="006A1B3D" w:rsidP="00E20549">
            <w:pPr>
              <w:pStyle w:val="CMNormal"/>
            </w:pPr>
            <w:r>
              <w:t>Each member of the committee shall have one vote. (Article 11.a of Appendix 1)</w:t>
            </w:r>
          </w:p>
          <w:p w14:paraId="3B1FECEE" w14:textId="77777777" w:rsidR="006A1B3D" w:rsidRDefault="006A1B3D" w:rsidP="00E20549">
            <w:pPr>
              <w:pStyle w:val="CMNormal"/>
            </w:pPr>
          </w:p>
          <w:p w14:paraId="52D14A57" w14:textId="77777777" w:rsidR="006A1B3D" w:rsidRPr="000920DE" w:rsidRDefault="006A1B3D" w:rsidP="00E20549">
            <w:pPr>
              <w:pStyle w:val="CMNormal"/>
            </w:pPr>
            <w:r w:rsidRPr="005564C3">
              <w:t xml:space="preserve">Except on procedural matters, </w:t>
            </w:r>
            <w:r>
              <w:t xml:space="preserve">subordinate </w:t>
            </w:r>
            <w:r w:rsidRPr="005564C3">
              <w:t>committees shall not take decisions by voting.</w:t>
            </w:r>
            <w:r>
              <w:t xml:space="preserve"> (Article 11.c of Appendix 1)</w:t>
            </w:r>
          </w:p>
        </w:tc>
        <w:tc>
          <w:tcPr>
            <w:tcW w:w="2692" w:type="dxa"/>
          </w:tcPr>
          <w:p w14:paraId="421DCA51" w14:textId="77777777" w:rsidR="006A1B3D" w:rsidRPr="006A1B3D" w:rsidRDefault="006A1B3D" w:rsidP="00E20549">
            <w:pPr>
              <w:rPr>
                <w:rFonts w:cs="Arial"/>
                <w:szCs w:val="20"/>
                <w:lang w:val="en-GB"/>
              </w:rPr>
            </w:pPr>
            <w:r w:rsidRPr="006A1B3D">
              <w:rPr>
                <w:rFonts w:cs="Arial"/>
                <w:szCs w:val="20"/>
                <w:lang w:val="en-GB"/>
              </w:rPr>
              <w:t>… to specify that independent experts shall not have the right to vote.</w:t>
            </w:r>
          </w:p>
        </w:tc>
      </w:tr>
      <w:tr w:rsidR="006A1B3D" w:rsidRPr="00835928" w14:paraId="4E598402" w14:textId="77777777" w:rsidTr="00E20549">
        <w:trPr>
          <w:trHeight w:val="438"/>
          <w:jc w:val="center"/>
        </w:trPr>
        <w:tc>
          <w:tcPr>
            <w:tcW w:w="9350" w:type="dxa"/>
            <w:gridSpan w:val="3"/>
            <w:shd w:val="clear" w:color="auto" w:fill="D9D9D9" w:themeFill="background1" w:themeFillShade="D9"/>
            <w:vAlign w:val="center"/>
          </w:tcPr>
          <w:p w14:paraId="43E8A046" w14:textId="77777777" w:rsidR="006A1B3D" w:rsidRPr="006A1B3D" w:rsidRDefault="006A1B3D" w:rsidP="00E20549">
            <w:pPr>
              <w:jc w:val="center"/>
              <w:rPr>
                <w:rFonts w:cs="Arial"/>
                <w:szCs w:val="20"/>
                <w:lang w:val="en-GB"/>
              </w:rPr>
            </w:pPr>
            <w:r w:rsidRPr="006A1B3D">
              <w:rPr>
                <w:rFonts w:cs="Arial"/>
                <w:b/>
                <w:bCs/>
                <w:szCs w:val="20"/>
                <w:lang w:val="en-GB"/>
              </w:rPr>
              <w:t>Item 6: Voting in ad hoc committees</w:t>
            </w:r>
          </w:p>
        </w:tc>
      </w:tr>
      <w:tr w:rsidR="006A1B3D" w:rsidRPr="00835928" w14:paraId="004A75EA" w14:textId="77777777" w:rsidTr="00E20549">
        <w:trPr>
          <w:trHeight w:val="438"/>
          <w:jc w:val="center"/>
        </w:trPr>
        <w:tc>
          <w:tcPr>
            <w:tcW w:w="3256" w:type="dxa"/>
            <w:vAlign w:val="center"/>
          </w:tcPr>
          <w:p w14:paraId="5B2A0DC0" w14:textId="77777777" w:rsidR="006A1B3D" w:rsidRPr="00C63059" w:rsidRDefault="006A1B3D" w:rsidP="00E20549">
            <w:pPr>
              <w:jc w:val="center"/>
              <w:rPr>
                <w:rFonts w:cs="Arial"/>
                <w:szCs w:val="20"/>
              </w:rPr>
            </w:pPr>
            <w:r w:rsidRPr="00211DEF">
              <w:rPr>
                <w:rFonts w:cs="Arial"/>
                <w:i/>
                <w:iCs/>
                <w:color w:val="808080" w:themeColor="background1" w:themeShade="80"/>
                <w:sz w:val="16"/>
                <w:szCs w:val="16"/>
              </w:rPr>
              <w:t>Issue</w:t>
            </w:r>
            <w:r>
              <w:rPr>
                <w:rFonts w:cs="Arial"/>
                <w:i/>
                <w:iCs/>
                <w:color w:val="808080" w:themeColor="background1" w:themeShade="80"/>
                <w:sz w:val="16"/>
                <w:szCs w:val="16"/>
              </w:rPr>
              <w:t>s</w:t>
            </w:r>
          </w:p>
        </w:tc>
        <w:tc>
          <w:tcPr>
            <w:tcW w:w="3402" w:type="dxa"/>
            <w:vAlign w:val="center"/>
          </w:tcPr>
          <w:p w14:paraId="775E7476" w14:textId="77777777" w:rsidR="006A1B3D" w:rsidRDefault="006A1B3D" w:rsidP="00E20549">
            <w:pPr>
              <w:jc w:val="center"/>
              <w:rPr>
                <w:rFonts w:cs="Arial"/>
                <w:szCs w:val="20"/>
              </w:rPr>
            </w:pPr>
            <w:r>
              <w:rPr>
                <w:rFonts w:cs="Arial"/>
                <w:i/>
                <w:iCs/>
                <w:color w:val="808080" w:themeColor="background1" w:themeShade="80"/>
                <w:sz w:val="16"/>
                <w:szCs w:val="16"/>
              </w:rPr>
              <w:t>What the Resolution says …</w:t>
            </w:r>
          </w:p>
        </w:tc>
        <w:tc>
          <w:tcPr>
            <w:tcW w:w="2692" w:type="dxa"/>
            <w:vAlign w:val="center"/>
          </w:tcPr>
          <w:p w14:paraId="7DA6BA6A" w14:textId="77777777" w:rsidR="006A1B3D" w:rsidRPr="006A1B3D" w:rsidRDefault="006A1B3D" w:rsidP="00E20549">
            <w:pPr>
              <w:jc w:val="center"/>
              <w:rPr>
                <w:rFonts w:cs="Arial"/>
                <w:szCs w:val="20"/>
                <w:lang w:val="en-GB"/>
              </w:rPr>
            </w:pPr>
            <w:r w:rsidRPr="006A1B3D">
              <w:rPr>
                <w:rFonts w:cs="Arial"/>
                <w:i/>
                <w:iCs/>
                <w:color w:val="808080" w:themeColor="background1" w:themeShade="80"/>
                <w:sz w:val="16"/>
                <w:szCs w:val="16"/>
                <w:lang w:val="en-GB"/>
              </w:rPr>
              <w:t>The Resolution may be revised…</w:t>
            </w:r>
          </w:p>
        </w:tc>
      </w:tr>
      <w:tr w:rsidR="006A1B3D" w:rsidRPr="00835928" w14:paraId="7FC1001A" w14:textId="77777777" w:rsidTr="00E20549">
        <w:trPr>
          <w:trHeight w:val="438"/>
          <w:jc w:val="center"/>
        </w:trPr>
        <w:tc>
          <w:tcPr>
            <w:tcW w:w="3256" w:type="dxa"/>
          </w:tcPr>
          <w:p w14:paraId="439A39CB" w14:textId="77777777" w:rsidR="006A1B3D" w:rsidRPr="00DF1CF2" w:rsidRDefault="006A1B3D" w:rsidP="00E20549">
            <w:pPr>
              <w:pStyle w:val="CMNormal"/>
            </w:pPr>
            <w:r>
              <w:t xml:space="preserve">The fact that ad hoc committees directly answerable to the Committee of Ministers may not take decisions by voting may create some limitations in practice.  </w:t>
            </w:r>
          </w:p>
          <w:p w14:paraId="0EA80BE6" w14:textId="77777777" w:rsidR="006A1B3D" w:rsidRPr="006A1B3D" w:rsidRDefault="006A1B3D" w:rsidP="00E20549">
            <w:pPr>
              <w:rPr>
                <w:rFonts w:cs="Arial"/>
                <w:szCs w:val="20"/>
                <w:lang w:val="en-GB"/>
              </w:rPr>
            </w:pPr>
          </w:p>
        </w:tc>
        <w:tc>
          <w:tcPr>
            <w:tcW w:w="3402" w:type="dxa"/>
          </w:tcPr>
          <w:p w14:paraId="5FDD2EAD" w14:textId="77777777" w:rsidR="006A1B3D" w:rsidRPr="005564C3" w:rsidRDefault="006A1B3D" w:rsidP="00E20549">
            <w:pPr>
              <w:pStyle w:val="CMNormal"/>
            </w:pPr>
            <w:r w:rsidRPr="005564C3">
              <w:t>The decisions of steering committees are taken by a two-thirds majority of the votes cast.</w:t>
            </w:r>
            <w:r>
              <w:t xml:space="preserve"> (Article 11.b of Appendix 1)</w:t>
            </w:r>
          </w:p>
          <w:p w14:paraId="43547E8F" w14:textId="77777777" w:rsidR="006A1B3D" w:rsidRPr="005564C3" w:rsidRDefault="006A1B3D" w:rsidP="00E20549">
            <w:pPr>
              <w:pStyle w:val="CMNormal"/>
            </w:pPr>
          </w:p>
          <w:p w14:paraId="1B881A61" w14:textId="77777777" w:rsidR="006A1B3D" w:rsidRPr="00CD10A0" w:rsidRDefault="006A1B3D" w:rsidP="00E20549">
            <w:pPr>
              <w:pStyle w:val="CMNormal"/>
            </w:pPr>
            <w:r w:rsidRPr="005564C3">
              <w:t xml:space="preserve">Except on procedural matters, other committees shall not take decisions by voting. </w:t>
            </w:r>
            <w:r>
              <w:t xml:space="preserve"> </w:t>
            </w:r>
            <w:r w:rsidRPr="005564C3">
              <w:t>They shall state their conclusions in the form of unanimous recommendations, or, if this proves impossible, they shall make a majority recommendation and indicate the dissenting opinions.</w:t>
            </w:r>
            <w:r>
              <w:t xml:space="preserve"> (Article 11.c)</w:t>
            </w:r>
          </w:p>
        </w:tc>
        <w:tc>
          <w:tcPr>
            <w:tcW w:w="2692" w:type="dxa"/>
          </w:tcPr>
          <w:p w14:paraId="4F68BA54" w14:textId="77777777" w:rsidR="006A1B3D" w:rsidRPr="006A1B3D" w:rsidRDefault="006A1B3D" w:rsidP="00E20549">
            <w:pPr>
              <w:rPr>
                <w:rFonts w:cs="Arial"/>
                <w:szCs w:val="20"/>
                <w:lang w:val="en-GB"/>
              </w:rPr>
            </w:pPr>
            <w:r w:rsidRPr="006A1B3D">
              <w:rPr>
                <w:rFonts w:cs="Arial"/>
                <w:szCs w:val="20"/>
                <w:lang w:val="en-GB"/>
              </w:rPr>
              <w:t xml:space="preserve">…to allow ad hoc committees to vote in the same conditions as steering committees.  </w:t>
            </w:r>
          </w:p>
        </w:tc>
      </w:tr>
      <w:tr w:rsidR="006A1B3D" w:rsidRPr="00835928" w14:paraId="70D8F94B" w14:textId="77777777" w:rsidTr="00E20549">
        <w:trPr>
          <w:trHeight w:val="438"/>
          <w:jc w:val="center"/>
        </w:trPr>
        <w:tc>
          <w:tcPr>
            <w:tcW w:w="9350" w:type="dxa"/>
            <w:gridSpan w:val="3"/>
            <w:shd w:val="clear" w:color="auto" w:fill="D9D9D9" w:themeFill="background1" w:themeFillShade="D9"/>
            <w:vAlign w:val="center"/>
          </w:tcPr>
          <w:p w14:paraId="3FC12C9A" w14:textId="77777777" w:rsidR="006A1B3D" w:rsidRPr="006A1B3D" w:rsidRDefault="006A1B3D" w:rsidP="00E20549">
            <w:pPr>
              <w:jc w:val="center"/>
              <w:rPr>
                <w:rFonts w:cs="Arial"/>
                <w:szCs w:val="20"/>
                <w:lang w:val="en-GB"/>
              </w:rPr>
            </w:pPr>
            <w:r w:rsidRPr="006A1B3D">
              <w:rPr>
                <w:rFonts w:cs="Arial"/>
                <w:b/>
                <w:bCs/>
                <w:szCs w:val="20"/>
                <w:lang w:val="en-GB"/>
              </w:rPr>
              <w:t>Item 7: Size of the Bureau</w:t>
            </w:r>
          </w:p>
        </w:tc>
      </w:tr>
      <w:tr w:rsidR="006A1B3D" w:rsidRPr="00835928" w14:paraId="476F9A11" w14:textId="77777777" w:rsidTr="00E20549">
        <w:trPr>
          <w:trHeight w:val="438"/>
          <w:jc w:val="center"/>
        </w:trPr>
        <w:tc>
          <w:tcPr>
            <w:tcW w:w="3256" w:type="dxa"/>
            <w:vAlign w:val="center"/>
          </w:tcPr>
          <w:p w14:paraId="4EE09AEC" w14:textId="77777777" w:rsidR="006A1B3D" w:rsidRPr="00C63059" w:rsidRDefault="006A1B3D" w:rsidP="00E20549">
            <w:pPr>
              <w:jc w:val="center"/>
              <w:rPr>
                <w:rFonts w:cs="Arial"/>
                <w:szCs w:val="20"/>
              </w:rPr>
            </w:pPr>
            <w:r w:rsidRPr="00211DEF">
              <w:rPr>
                <w:rFonts w:cs="Arial"/>
                <w:i/>
                <w:iCs/>
                <w:color w:val="808080" w:themeColor="background1" w:themeShade="80"/>
                <w:sz w:val="16"/>
                <w:szCs w:val="16"/>
              </w:rPr>
              <w:t>Issue</w:t>
            </w:r>
            <w:r>
              <w:rPr>
                <w:rFonts w:cs="Arial"/>
                <w:i/>
                <w:iCs/>
                <w:color w:val="808080" w:themeColor="background1" w:themeShade="80"/>
                <w:sz w:val="16"/>
                <w:szCs w:val="16"/>
              </w:rPr>
              <w:t>s</w:t>
            </w:r>
          </w:p>
        </w:tc>
        <w:tc>
          <w:tcPr>
            <w:tcW w:w="3402" w:type="dxa"/>
            <w:vAlign w:val="center"/>
          </w:tcPr>
          <w:p w14:paraId="19A42023" w14:textId="77777777" w:rsidR="006A1B3D" w:rsidRDefault="006A1B3D" w:rsidP="00E20549">
            <w:pPr>
              <w:jc w:val="center"/>
              <w:rPr>
                <w:rFonts w:cs="Arial"/>
                <w:szCs w:val="20"/>
              </w:rPr>
            </w:pPr>
            <w:r>
              <w:rPr>
                <w:rFonts w:cs="Arial"/>
                <w:i/>
                <w:iCs/>
                <w:color w:val="808080" w:themeColor="background1" w:themeShade="80"/>
                <w:sz w:val="16"/>
                <w:szCs w:val="16"/>
              </w:rPr>
              <w:t>What the Resolution says …</w:t>
            </w:r>
          </w:p>
        </w:tc>
        <w:tc>
          <w:tcPr>
            <w:tcW w:w="2692" w:type="dxa"/>
            <w:vAlign w:val="center"/>
          </w:tcPr>
          <w:p w14:paraId="48718E5E" w14:textId="77777777" w:rsidR="006A1B3D" w:rsidRPr="006A1B3D" w:rsidRDefault="006A1B3D" w:rsidP="00E20549">
            <w:pPr>
              <w:jc w:val="center"/>
              <w:rPr>
                <w:rFonts w:cs="Arial"/>
                <w:szCs w:val="20"/>
                <w:lang w:val="en-GB"/>
              </w:rPr>
            </w:pPr>
            <w:r w:rsidRPr="006A1B3D">
              <w:rPr>
                <w:rFonts w:cs="Arial"/>
                <w:i/>
                <w:iCs/>
                <w:color w:val="808080" w:themeColor="background1" w:themeShade="80"/>
                <w:sz w:val="16"/>
                <w:szCs w:val="16"/>
                <w:lang w:val="en-GB"/>
              </w:rPr>
              <w:t>The Resolution may be revised…</w:t>
            </w:r>
          </w:p>
        </w:tc>
      </w:tr>
      <w:tr w:rsidR="006A1B3D" w:rsidRPr="00835928" w14:paraId="54BED759" w14:textId="77777777" w:rsidTr="00E20549">
        <w:trPr>
          <w:trHeight w:val="438"/>
          <w:jc w:val="center"/>
        </w:trPr>
        <w:tc>
          <w:tcPr>
            <w:tcW w:w="3256" w:type="dxa"/>
          </w:tcPr>
          <w:p w14:paraId="1F7669ED" w14:textId="77777777" w:rsidR="006A1B3D" w:rsidRPr="006A1B3D" w:rsidRDefault="006A1B3D" w:rsidP="00E20549">
            <w:pPr>
              <w:rPr>
                <w:rFonts w:cs="Arial"/>
                <w:szCs w:val="20"/>
                <w:lang w:val="en-GB"/>
              </w:rPr>
            </w:pPr>
            <w:r w:rsidRPr="006A1B3D">
              <w:rPr>
                <w:rFonts w:cs="Arial"/>
                <w:szCs w:val="20"/>
                <w:lang w:val="en-GB"/>
              </w:rPr>
              <w:t xml:space="preserve">The number of Bureau members of steering and ad hoc committees is specified in the committee’s terms of reference. In practice, in 2020-2021, the number varies between 3 and 12, the most frequent being between 7 and 9. </w:t>
            </w:r>
          </w:p>
        </w:tc>
        <w:tc>
          <w:tcPr>
            <w:tcW w:w="3402" w:type="dxa"/>
          </w:tcPr>
          <w:p w14:paraId="1CCA6438" w14:textId="77777777" w:rsidR="006A1B3D" w:rsidRDefault="006A1B3D" w:rsidP="00E20549">
            <w:pPr>
              <w:rPr>
                <w:rFonts w:cs="Arial"/>
                <w:szCs w:val="20"/>
              </w:rPr>
            </w:pPr>
            <w:r w:rsidRPr="006A1B3D">
              <w:rPr>
                <w:rFonts w:cs="Arial"/>
                <w:szCs w:val="20"/>
                <w:lang w:val="en-GB"/>
              </w:rPr>
              <w:t xml:space="preserve">Every steering and ad hoc committee may appoint a bureau consisting of the Chair, the Vice-Chair and a limited number of other members of the committee.  The number of other members shall be specified in the committee’s terms of reference.  Any other committee may, if need be, appoint a bureau composed, normally, of not more than three members in addition to the Chair and Vice-Chair. </w:t>
            </w:r>
            <w:r>
              <w:rPr>
                <w:rFonts w:cs="Arial"/>
                <w:szCs w:val="20"/>
              </w:rPr>
              <w:t>(Article 13.a)</w:t>
            </w:r>
          </w:p>
        </w:tc>
        <w:tc>
          <w:tcPr>
            <w:tcW w:w="2692" w:type="dxa"/>
          </w:tcPr>
          <w:p w14:paraId="1B7377E3" w14:textId="77777777" w:rsidR="006A1B3D" w:rsidRPr="006A1B3D" w:rsidRDefault="006A1B3D" w:rsidP="00E20549">
            <w:pPr>
              <w:rPr>
                <w:rFonts w:cs="Arial"/>
                <w:szCs w:val="20"/>
                <w:lang w:val="en-GB"/>
              </w:rPr>
            </w:pPr>
            <w:r w:rsidRPr="006A1B3D">
              <w:rPr>
                <w:rFonts w:cs="Arial"/>
                <w:szCs w:val="20"/>
                <w:lang w:val="en-GB"/>
              </w:rPr>
              <w:t>… to set a maximum number of Bureau members for steering and ad hoc committees (e.g. 9).</w:t>
            </w:r>
          </w:p>
          <w:p w14:paraId="37CAF424" w14:textId="77777777" w:rsidR="006A1B3D" w:rsidRPr="006A1B3D" w:rsidRDefault="006A1B3D" w:rsidP="00E20549">
            <w:pPr>
              <w:rPr>
                <w:rFonts w:cs="Arial"/>
                <w:szCs w:val="20"/>
                <w:lang w:val="en-GB"/>
              </w:rPr>
            </w:pPr>
          </w:p>
          <w:p w14:paraId="0004D728" w14:textId="77777777" w:rsidR="006A1B3D" w:rsidRPr="006A1B3D" w:rsidRDefault="006A1B3D" w:rsidP="00E20549">
            <w:pPr>
              <w:rPr>
                <w:rFonts w:cs="Arial"/>
                <w:szCs w:val="20"/>
                <w:lang w:val="en-GB"/>
              </w:rPr>
            </w:pPr>
          </w:p>
        </w:tc>
      </w:tr>
    </w:tbl>
    <w:p w14:paraId="3858458E" w14:textId="77777777" w:rsidR="006A1B3D" w:rsidRPr="006A1B3D" w:rsidRDefault="006A1B3D" w:rsidP="006A1B3D">
      <w:pPr>
        <w:rPr>
          <w:rFonts w:cs="Arial"/>
          <w:szCs w:val="20"/>
          <w:lang w:val="en-GB"/>
        </w:rPr>
      </w:pPr>
    </w:p>
    <w:p w14:paraId="24FEC5C6" w14:textId="77777777" w:rsidR="006A1B3D" w:rsidRPr="00835928" w:rsidRDefault="006A1B3D" w:rsidP="00ED6A88">
      <w:pPr>
        <w:jc w:val="center"/>
        <w:rPr>
          <w:rFonts w:asciiTheme="minorHAnsi" w:hAnsiTheme="minorHAnsi"/>
          <w:lang w:val="ka-GE"/>
        </w:rPr>
      </w:pPr>
    </w:p>
    <w:sectPr w:rsidR="006A1B3D" w:rsidRPr="00835928">
      <w:headerReference w:type="default" r:id="rId29"/>
      <w:footerReference w:type="default" r:id="rId30"/>
      <w:headerReference w:type="first" r:id="rId31"/>
      <w:pgSz w:w="11906" w:h="16838" w:code="9"/>
      <w:pgMar w:top="1134" w:right="1134" w:bottom="397" w:left="1134" w:header="72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B84245" w14:textId="77777777" w:rsidR="002318F5" w:rsidRDefault="002318F5">
      <w:r>
        <w:separator/>
      </w:r>
    </w:p>
  </w:endnote>
  <w:endnote w:type="continuationSeparator" w:id="0">
    <w:p w14:paraId="56AE2F16" w14:textId="77777777" w:rsidR="002318F5" w:rsidRDefault="00231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inion Pro">
    <w:charset w:val="00"/>
    <w:family w:val="auto"/>
    <w:pitch w:val="variable"/>
    <w:sig w:usb0="E00002AF" w:usb1="5000607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2F839" w14:textId="77777777" w:rsidR="00CA55E7" w:rsidRPr="00863909" w:rsidRDefault="00CA55E7" w:rsidP="00863909">
    <w:pPr>
      <w:pStyle w:val="Footer"/>
      <w:tabs>
        <w:tab w:val="left" w:pos="4820"/>
      </w:tabs>
      <w:rPr>
        <w:sz w:val="18"/>
        <w:szCs w:val="18"/>
      </w:rPr>
    </w:pPr>
    <w:r w:rsidRPr="00D22042">
      <w:tab/>
    </w:r>
    <w:r w:rsidRPr="00863909">
      <w:rPr>
        <w:sz w:val="18"/>
        <w:szCs w:val="18"/>
      </w:rPr>
      <w:t xml:space="preserve">- </w:t>
    </w:r>
    <w:r w:rsidRPr="00863909">
      <w:rPr>
        <w:sz w:val="18"/>
        <w:szCs w:val="18"/>
      </w:rPr>
      <w:fldChar w:fldCharType="begin"/>
    </w:r>
    <w:r w:rsidRPr="00863909">
      <w:rPr>
        <w:sz w:val="18"/>
        <w:szCs w:val="18"/>
      </w:rPr>
      <w:instrText xml:space="preserve"> PAGE </w:instrText>
    </w:r>
    <w:r w:rsidRPr="00863909">
      <w:rPr>
        <w:sz w:val="18"/>
        <w:szCs w:val="18"/>
      </w:rPr>
      <w:fldChar w:fldCharType="separate"/>
    </w:r>
    <w:r>
      <w:rPr>
        <w:noProof/>
        <w:sz w:val="18"/>
        <w:szCs w:val="18"/>
      </w:rPr>
      <w:t>2</w:t>
    </w:r>
    <w:r w:rsidRPr="00863909">
      <w:rPr>
        <w:sz w:val="18"/>
        <w:szCs w:val="18"/>
      </w:rPr>
      <w:fldChar w:fldCharType="end"/>
    </w:r>
    <w:r w:rsidRPr="00863909">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668FE5" w14:textId="77777777" w:rsidR="002318F5" w:rsidRDefault="002318F5">
      <w:r>
        <w:separator/>
      </w:r>
    </w:p>
  </w:footnote>
  <w:footnote w:type="continuationSeparator" w:id="0">
    <w:p w14:paraId="17451D47" w14:textId="77777777" w:rsidR="002318F5" w:rsidRDefault="002318F5">
      <w:r>
        <w:continuationSeparator/>
      </w:r>
    </w:p>
  </w:footnote>
  <w:footnote w:id="1">
    <w:p w14:paraId="09D178B2" w14:textId="77777777" w:rsidR="006A1B3D" w:rsidRPr="006A1B3D" w:rsidRDefault="006A1B3D" w:rsidP="006A1B3D">
      <w:pPr>
        <w:pStyle w:val="FootnoteText"/>
        <w:rPr>
          <w:rFonts w:cs="Arial"/>
          <w:sz w:val="16"/>
          <w:szCs w:val="16"/>
          <w:lang w:val="en-GB"/>
        </w:rPr>
      </w:pPr>
      <w:r w:rsidRPr="00827C61">
        <w:rPr>
          <w:rStyle w:val="FootnoteReference"/>
          <w:rFonts w:cs="Arial"/>
          <w:sz w:val="16"/>
          <w:szCs w:val="16"/>
        </w:rPr>
        <w:footnoteRef/>
      </w:r>
      <w:r w:rsidRPr="006A1B3D">
        <w:rPr>
          <w:lang w:val="en-GB"/>
        </w:rPr>
        <w:t xml:space="preserve"> </w:t>
      </w:r>
      <w:r w:rsidRPr="006A1B3D">
        <w:rPr>
          <w:rFonts w:cs="Arial"/>
          <w:sz w:val="16"/>
          <w:szCs w:val="16"/>
          <w:lang w:val="en-GB"/>
        </w:rPr>
        <w:t>European Directorate for the Quality of Medicines and HealthCare.</w:t>
      </w:r>
    </w:p>
  </w:footnote>
  <w:footnote w:id="2">
    <w:p w14:paraId="44100ACC" w14:textId="77777777" w:rsidR="006A1B3D" w:rsidRPr="00FB19D0" w:rsidRDefault="006A1B3D" w:rsidP="006A1B3D">
      <w:pPr>
        <w:pStyle w:val="FootnoteText"/>
        <w:rPr>
          <w:rFonts w:cs="Arial"/>
          <w:sz w:val="16"/>
          <w:szCs w:val="16"/>
          <w:lang w:val="en-GB"/>
        </w:rPr>
      </w:pPr>
      <w:r w:rsidRPr="00FB19D0">
        <w:rPr>
          <w:rStyle w:val="FootnoteReference"/>
          <w:rFonts w:cs="Arial"/>
          <w:sz w:val="16"/>
          <w:szCs w:val="16"/>
        </w:rPr>
        <w:footnoteRef/>
      </w:r>
      <w:r w:rsidRPr="006A1B3D">
        <w:rPr>
          <w:rFonts w:cs="Arial"/>
          <w:sz w:val="16"/>
          <w:szCs w:val="16"/>
          <w:lang w:val="en-GB"/>
        </w:rPr>
        <w:t xml:space="preserve"> </w:t>
      </w:r>
      <w:r w:rsidRPr="00FB19D0">
        <w:rPr>
          <w:rFonts w:cs="Arial"/>
          <w:sz w:val="16"/>
          <w:szCs w:val="16"/>
          <w:lang w:val="en-GB"/>
        </w:rPr>
        <w:t>Cf. The following main ta</w:t>
      </w:r>
      <w:r>
        <w:rPr>
          <w:rFonts w:cs="Arial"/>
          <w:sz w:val="16"/>
          <w:szCs w:val="16"/>
          <w:lang w:val="en-GB"/>
        </w:rPr>
        <w:t>sk was included in the 2020-2021 terms of reference of all steering and ad hoc committees: “hold an exchange of views annually in order to evaluate its activities and advise the Committee of Ministers and the Secretary General on future priorities in its sector, including possible new activities and those that might be discontinued”.</w:t>
      </w:r>
    </w:p>
  </w:footnote>
  <w:footnote w:id="3">
    <w:p w14:paraId="73F17AF1" w14:textId="731DBCA4" w:rsidR="00A14182" w:rsidRPr="00A14182" w:rsidRDefault="00A14182">
      <w:pPr>
        <w:pStyle w:val="FootnoteText"/>
        <w:rPr>
          <w:lang w:val="en-GB"/>
        </w:rPr>
      </w:pPr>
      <w:r w:rsidRPr="00A14182">
        <w:rPr>
          <w:rStyle w:val="FootnoteReference"/>
          <w:sz w:val="16"/>
          <w:szCs w:val="16"/>
        </w:rPr>
        <w:footnoteRef/>
      </w:r>
      <w:r w:rsidRPr="00A14182">
        <w:rPr>
          <w:sz w:val="16"/>
          <w:szCs w:val="16"/>
          <w:lang w:val="en-GB"/>
        </w:rPr>
        <w:t xml:space="preserve"> The term “Roma and Travellers” is used at the Council of Europe to encompass the wide diversity of the groups covered by the work of the Council of Europe in this field: on the one hand a) Roma, Sinti/Manush, Calé, Kaale, Romanichals, Boyash/Rudari; b) Balkan Egyptians (Egyptians and Ashkali); c) Eastern groups (Dom, Lom and Abdal); and, on the other hand, groups such as Travellers, Yenish, and the populations designated under the administrative term “Gens du voyage”, as well as persons who identify themselves as Gypsies. The present is an explanatory footnote, not a definition of Roma and/or Travellers.</w:t>
      </w:r>
    </w:p>
  </w:footnote>
  <w:footnote w:id="4">
    <w:p w14:paraId="367B0E8C" w14:textId="1734E01C" w:rsidR="006A1B3D" w:rsidRPr="00800B70" w:rsidRDefault="006A1B3D" w:rsidP="006A1B3D">
      <w:pPr>
        <w:pStyle w:val="FootnoteText"/>
        <w:rPr>
          <w:lang w:val="en-GB"/>
        </w:rPr>
      </w:pPr>
      <w:r>
        <w:rPr>
          <w:rStyle w:val="FootnoteReference"/>
        </w:rPr>
        <w:footnoteRef/>
      </w:r>
      <w:r w:rsidRPr="006A1B3D">
        <w:rPr>
          <w:lang w:val="en-GB"/>
        </w:rPr>
        <w:t xml:space="preserve"> </w:t>
      </w:r>
      <w:r w:rsidRPr="00FB19D0">
        <w:rPr>
          <w:rFonts w:cs="Arial"/>
          <w:sz w:val="16"/>
          <w:szCs w:val="16"/>
          <w:lang w:val="en-GB"/>
        </w:rPr>
        <w:t>Cf. The following main ta</w:t>
      </w:r>
      <w:r>
        <w:rPr>
          <w:rFonts w:cs="Arial"/>
          <w:sz w:val="16"/>
          <w:szCs w:val="16"/>
          <w:lang w:val="en-GB"/>
        </w:rPr>
        <w:t>sk was included in the 2020-20221 terms of reference of all steering and ad hoc committees: “hold an exchange of views annually in order to evaluate its activities and advise the Committee of Ministers and the Secretary General on future priorities in its sector, including possible new activities and those that might be discontinued.</w:t>
      </w:r>
      <w:r w:rsidR="00531045">
        <w:rPr>
          <w:rFonts w:cs="Arial"/>
          <w:sz w:val="16"/>
          <w:szCs w:val="16"/>
          <w:lang w:val="en-GB"/>
        </w:rPr>
        <w:t>”</w:t>
      </w:r>
    </w:p>
  </w:footnote>
  <w:footnote w:id="5">
    <w:p w14:paraId="29E9F3EB" w14:textId="34FF2EF9" w:rsidR="006A1B3D" w:rsidRPr="00775740" w:rsidRDefault="006A1B3D" w:rsidP="006A1B3D">
      <w:pPr>
        <w:pStyle w:val="FootnoteText"/>
        <w:rPr>
          <w:lang w:val="en-GB"/>
        </w:rPr>
      </w:pPr>
      <w:r w:rsidRPr="00775740">
        <w:rPr>
          <w:rStyle w:val="FootnoteReference"/>
          <w:rFonts w:cs="Arial"/>
          <w:sz w:val="16"/>
          <w:szCs w:val="16"/>
        </w:rPr>
        <w:footnoteRef/>
      </w:r>
      <w:r w:rsidRPr="006A1B3D">
        <w:rPr>
          <w:lang w:val="en-GB"/>
        </w:rPr>
        <w:t xml:space="preserve"> </w:t>
      </w:r>
      <w:r w:rsidRPr="006A1B3D">
        <w:rPr>
          <w:rFonts w:cs="Arial"/>
          <w:sz w:val="16"/>
          <w:szCs w:val="16"/>
          <w:lang w:val="en-GB"/>
        </w:rPr>
        <w:t>Cf. the circular letter of the Secretary General and the President of the Ministers’ Deputies to the Chairs of steering committees and ad hoc committees and the Secretariat (</w:t>
      </w:r>
      <w:bookmarkStart w:id="20" w:name="_ML_000000000012_VALID"/>
      <w:r w:rsidR="00531045" w:rsidRPr="00531045">
        <w:rPr>
          <w:rFonts w:cs="Arial"/>
          <w:sz w:val="16"/>
          <w:szCs w:val="16"/>
          <w:lang w:val="en-GB"/>
        </w:rPr>
        <w:fldChar w:fldCharType="begin"/>
      </w:r>
      <w:r w:rsidR="00531045" w:rsidRPr="00531045">
        <w:rPr>
          <w:rFonts w:cs="Arial"/>
          <w:sz w:val="16"/>
          <w:szCs w:val="16"/>
          <w:lang w:val="en-GB"/>
        </w:rPr>
        <w:instrText xml:space="preserve"> HYPERLINK "https://search.coe.int/cm/Pages/result_details.aspx?Reference=DD(2020)238" \o "1376/1.3 - Circular letter from the President of the Ministers’ Deputies and the Secretary General to the Chairs of steering committees and ad hoc committees and the Secretary of the CDADI, concerning the work of the intergovernmental committees – Document distributed at the request of the President of the Ministers' Deputies / Lettre circulaire du Président des Délégués des Ministres et d" </w:instrText>
      </w:r>
      <w:r w:rsidR="00531045" w:rsidRPr="00531045">
        <w:rPr>
          <w:rFonts w:cs="Arial"/>
          <w:sz w:val="16"/>
          <w:szCs w:val="16"/>
          <w:lang w:val="en-GB"/>
        </w:rPr>
        <w:fldChar w:fldCharType="separate"/>
      </w:r>
      <w:bookmarkEnd w:id="20"/>
      <w:r w:rsidR="00531045" w:rsidRPr="00531045">
        <w:rPr>
          <w:rStyle w:val="Hyperlink"/>
          <w:rFonts w:cs="Arial"/>
          <w:sz w:val="16"/>
          <w:szCs w:val="16"/>
          <w:lang w:val="en-GB"/>
        </w:rPr>
        <w:t>DD(2020)238</w:t>
      </w:r>
      <w:r w:rsidR="00531045" w:rsidRPr="00531045">
        <w:rPr>
          <w:rFonts w:cs="Arial"/>
          <w:sz w:val="16"/>
          <w:szCs w:val="16"/>
          <w:lang w:val="en-GB"/>
        </w:rPr>
        <w:fldChar w:fldCharType="end"/>
      </w:r>
      <w:r w:rsidRPr="006A1B3D">
        <w:rPr>
          <w:rFonts w:cs="Arial"/>
          <w:sz w:val="16"/>
          <w:szCs w:val="16"/>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97F47" w14:textId="622BA5E9" w:rsidR="00CA55E7" w:rsidRDefault="00CA55E7">
    <w:pPr>
      <w:pStyle w:val="Header"/>
      <w:jc w:val="center"/>
      <w:rPr>
        <w:sz w:val="10"/>
        <w:szCs w:val="10"/>
      </w:rPr>
    </w:pPr>
    <w:r>
      <w:rPr>
        <w:noProof/>
        <w:lang w:val="en-GB" w:eastAsia="en-GB"/>
      </w:rPr>
      <mc:AlternateContent>
        <mc:Choice Requires="wps">
          <w:drawing>
            <wp:anchor distT="0" distB="0" distL="114300" distR="114300" simplePos="0" relativeHeight="251657216" behindDoc="0" locked="0" layoutInCell="1" allowOverlap="1" wp14:anchorId="6E947127" wp14:editId="4FC5D017">
              <wp:simplePos x="0" y="0"/>
              <wp:positionH relativeFrom="column">
                <wp:posOffset>17145</wp:posOffset>
              </wp:positionH>
              <wp:positionV relativeFrom="paragraph">
                <wp:posOffset>88265</wp:posOffset>
              </wp:positionV>
              <wp:extent cx="6129655" cy="802005"/>
              <wp:effectExtent l="0" t="0" r="0"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655" cy="802005"/>
                      </a:xfrm>
                      <a:prstGeom prst="rect">
                        <a:avLst/>
                      </a:prstGeom>
                      <a:solidFill>
                        <a:srgbClr val="FFFFFF"/>
                      </a:solidFill>
                      <a:ln w="9525">
                        <a:solidFill>
                          <a:srgbClr val="000000"/>
                        </a:solidFill>
                        <a:miter lim="800000"/>
                        <a:headEnd/>
                        <a:tailEnd/>
                      </a:ln>
                    </wps:spPr>
                    <wps:txbx>
                      <w:txbxContent>
                        <w:p w14:paraId="47275EE9" w14:textId="53AE6981" w:rsidR="00CA55E7" w:rsidRDefault="00CA55E7" w:rsidP="00E9076A">
                          <w:pPr>
                            <w:pStyle w:val="Footer"/>
                            <w:rPr>
                              <w:szCs w:val="20"/>
                              <w:lang w:val="en-US"/>
                            </w:rPr>
                          </w:pPr>
                          <w:r>
                            <w:rPr>
                              <w:szCs w:val="20"/>
                              <w:lang w:val="en-US"/>
                            </w:rPr>
                            <w:t>DD(2020)32</w:t>
                          </w:r>
                          <w:r w:rsidR="006A1B3D">
                            <w:rPr>
                              <w:szCs w:val="20"/>
                              <w:lang w:val="en-US"/>
                            </w:rPr>
                            <w:t>5</w:t>
                          </w:r>
                          <w:r>
                            <w:rPr>
                              <w:szCs w:val="20"/>
                              <w:lang w:val="en-US"/>
                            </w:rPr>
                            <w:t xml:space="preserve">: </w:t>
                          </w:r>
                          <w:r w:rsidRPr="00C549A5">
                            <w:rPr>
                              <w:szCs w:val="20"/>
                              <w:lang w:val="en-US"/>
                            </w:rPr>
                            <w:t>distributed at the request of</w:t>
                          </w:r>
                          <w:r>
                            <w:rPr>
                              <w:szCs w:val="20"/>
                              <w:lang w:val="en-US"/>
                            </w:rPr>
                            <w:t xml:space="preserve"> the Secretariat</w:t>
                          </w:r>
                        </w:p>
                        <w:p w14:paraId="4C70ED68" w14:textId="77777777" w:rsidR="00CA55E7" w:rsidRPr="00D2578C" w:rsidRDefault="00CA55E7" w:rsidP="00E9076A">
                          <w:pPr>
                            <w:pStyle w:val="Footer"/>
                            <w:rPr>
                              <w:rFonts w:cs="Arial"/>
                              <w:sz w:val="4"/>
                              <w:szCs w:val="4"/>
                              <w:lang w:val="en-US"/>
                            </w:rPr>
                          </w:pPr>
                        </w:p>
                        <w:p w14:paraId="235083AD" w14:textId="4C5295CC" w:rsidR="00CA55E7" w:rsidRPr="00B111CA" w:rsidRDefault="00CA55E7" w:rsidP="00E9076A">
                          <w:pPr>
                            <w:pStyle w:val="Footer"/>
                            <w:rPr>
                              <w:rFonts w:cs="Arial"/>
                              <w:lang w:val="en-GB"/>
                            </w:rPr>
                          </w:pPr>
                          <w:r w:rsidRPr="00B111CA">
                            <w:rPr>
                              <w:rFonts w:cs="Arial"/>
                              <w:lang w:val="en-GB"/>
                            </w:rPr>
                            <w:t>Documents distributed at the request of a Representative shall be under the sole responsibility of the said Representative, without prejudice to the legal or political position of the Committee of Ministers.</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947127" id="_x0000_t202" coordsize="21600,21600" o:spt="202" path="m,l,21600r21600,l21600,xe">
              <v:stroke joinstyle="miter"/>
              <v:path gradientshapeok="t" o:connecttype="rect"/>
            </v:shapetype>
            <v:shape id="Text Box 5" o:spid="_x0000_s1026" type="#_x0000_t202" style="position:absolute;left:0;text-align:left;margin-left:1.35pt;margin-top:6.95pt;width:482.65pt;height:63.1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a8CJwIAAE4EAAAOAAAAZHJzL2Uyb0RvYy54bWysVMGO0zAQvSPxD5bvNGnVlm3UdLV0KUJa&#10;FqRdPsBxnMTC9li222T5esZO242AEyIHy+MZP795M5Pt7aAVOQnnJZiSzmc5JcJwqKVpS/r9+fDu&#10;hhIfmKmZAiNK+iI8vd29fbPtbSEW0IGqhSMIYnzR25J2IdgiyzzvhGZ+BlYYdDbgNAtoujarHesR&#10;XatskefrrAdXWwdceI+n96OT7hJ+0wgevjaNF4GokiK3kFaX1iqu2W7LitYx20l+psH+gYVm0uCj&#10;V6h7Fhg5OvkHlJbcgYcmzDjoDJpGcpFywGzm+W/ZPHXMipQLiuPtVSb//2D54+mbI7LG2lFimMYS&#10;PYshkA8wkFVUp7e+wKAni2FhwOMYGTP19gH4D08M7DtmWnHnHPSdYDWym8eb2eTqiOMjSNV/gRqf&#10;YccACWhonI6AKAZBdKzSy7UykQrHw/V8sVmvVpRw9N3kWPlELmPF5bZ1PnwSoEnclNRh5RM6Oz34&#10;ENmw4hKS2IOS9UEqlQzXVnvlyIlhlxzSlxLAJKdhypC+pJvVYjUKMPX5KUSevr9BaBmw3ZXUMYv4&#10;xSBWRNk+mjrtA5Nq3CNlZc46RulGEcNQDRgYxa2gfkFFHYxtjWOImw7cT0p6bOmSGpw5StRngzXZ&#10;zJfLOAHJWK7eL9BwU0819TDDEaikgZJxuw/j1Bytk22H71y64A7reJBJ4ldOZ9bYtEn584DFqZja&#10;Ker1N7D7BQAA//8DAFBLAwQUAAYACAAAACEAhdi7B98AAAAIAQAADwAAAGRycy9kb3ducmV2Lnht&#10;bEyPzU7DMBCE70i8g7VIXBC1Cag/IU4FRRWHSggKD+DES5I2XkexmwSenuUEx50ZzX6TrSfXigH7&#10;0HjScDNTIJBKbxuqNHy8b6+XIEI0ZE3rCTV8YYB1fn6WmdT6kd5w2MdKcAmF1GioY+xSKUNZozNh&#10;5jsk9j5970zks6+k7c3I5a6ViVJz6UxD/KE2HW5qLI/7k9NwfFoMh6vd82Pxst0cqkGN31i+an15&#10;MT3cg4g4xb8w/OIzOuTMVPgT2SBaDcmCgyzfrkCwvZoveVrBwp1KQOaZ/D8g/wEAAP//AwBQSwEC&#10;LQAUAAYACAAAACEAtoM4kv4AAADhAQAAEwAAAAAAAAAAAAAAAAAAAAAAW0NvbnRlbnRfVHlwZXNd&#10;LnhtbFBLAQItABQABgAIAAAAIQA4/SH/1gAAAJQBAAALAAAAAAAAAAAAAAAAAC8BAABfcmVscy8u&#10;cmVsc1BLAQItABQABgAIAAAAIQAkFa8CJwIAAE4EAAAOAAAAAAAAAAAAAAAAAC4CAABkcnMvZTJv&#10;RG9jLnhtbFBLAQItABQABgAIAAAAIQCF2LsH3wAAAAgBAAAPAAAAAAAAAAAAAAAAAIEEAABkcnMv&#10;ZG93bnJldi54bWxQSwUGAAAAAAQABADzAAAAjQUAAAAA&#10;">
              <v:textbox style="mso-fit-shape-to-text:t">
                <w:txbxContent>
                  <w:p w14:paraId="47275EE9" w14:textId="53AE6981" w:rsidR="00CA55E7" w:rsidRDefault="00CA55E7" w:rsidP="00E9076A">
                    <w:pPr>
                      <w:pStyle w:val="Footer"/>
                      <w:rPr>
                        <w:szCs w:val="20"/>
                        <w:lang w:val="en-US"/>
                      </w:rPr>
                    </w:pPr>
                    <w:proofErr w:type="gramStart"/>
                    <w:r>
                      <w:rPr>
                        <w:szCs w:val="20"/>
                        <w:lang w:val="en-US"/>
                      </w:rPr>
                      <w:t>DD(</w:t>
                    </w:r>
                    <w:proofErr w:type="gramEnd"/>
                    <w:r>
                      <w:rPr>
                        <w:szCs w:val="20"/>
                        <w:lang w:val="en-US"/>
                      </w:rPr>
                      <w:t>2020)32</w:t>
                    </w:r>
                    <w:r w:rsidR="006A1B3D">
                      <w:rPr>
                        <w:szCs w:val="20"/>
                        <w:lang w:val="en-US"/>
                      </w:rPr>
                      <w:t>5</w:t>
                    </w:r>
                    <w:r>
                      <w:rPr>
                        <w:szCs w:val="20"/>
                        <w:lang w:val="en-US"/>
                      </w:rPr>
                      <w:t xml:space="preserve">: </w:t>
                    </w:r>
                    <w:r w:rsidRPr="00C549A5">
                      <w:rPr>
                        <w:szCs w:val="20"/>
                        <w:lang w:val="en-US"/>
                      </w:rPr>
                      <w:t>distributed at the request of</w:t>
                    </w:r>
                    <w:r>
                      <w:rPr>
                        <w:szCs w:val="20"/>
                        <w:lang w:val="en-US"/>
                      </w:rPr>
                      <w:t xml:space="preserve"> the Secretariat</w:t>
                    </w:r>
                  </w:p>
                  <w:p w14:paraId="4C70ED68" w14:textId="77777777" w:rsidR="00CA55E7" w:rsidRPr="00D2578C" w:rsidRDefault="00CA55E7" w:rsidP="00E9076A">
                    <w:pPr>
                      <w:pStyle w:val="Footer"/>
                      <w:rPr>
                        <w:rFonts w:cs="Arial"/>
                        <w:sz w:val="4"/>
                        <w:szCs w:val="4"/>
                        <w:lang w:val="en-US"/>
                      </w:rPr>
                    </w:pPr>
                  </w:p>
                  <w:p w14:paraId="235083AD" w14:textId="4C5295CC" w:rsidR="00CA55E7" w:rsidRPr="00B111CA" w:rsidRDefault="00CA55E7" w:rsidP="00E9076A">
                    <w:pPr>
                      <w:pStyle w:val="Footer"/>
                      <w:rPr>
                        <w:rFonts w:cs="Arial"/>
                        <w:lang w:val="en-GB"/>
                      </w:rPr>
                    </w:pPr>
                    <w:r w:rsidRPr="00B111CA">
                      <w:rPr>
                        <w:rFonts w:cs="Arial"/>
                        <w:lang w:val="en-GB"/>
                      </w:rPr>
                      <w:t>Documents distributed at the request of a Representative shall be under the sole responsibility of the said Representative, without prejudice to the legal or political position of the Committee of Ministers.</w:t>
                    </w:r>
                  </w:p>
                </w:txbxContent>
              </v:textbox>
              <w10:wrap type="square"/>
            </v:shape>
          </w:pict>
        </mc:Fallback>
      </mc:AlternateContent>
    </w:r>
  </w:p>
  <w:p w14:paraId="0EFB418D" w14:textId="3F13DD7C" w:rsidR="00CA55E7" w:rsidRDefault="00CA55E7">
    <w:pPr>
      <w:pStyle w:val="Header"/>
      <w:jc w:val="center"/>
      <w:rPr>
        <w:sz w:val="10"/>
        <w:szCs w:val="10"/>
      </w:rPr>
    </w:pPr>
  </w:p>
  <w:p w14:paraId="7824B7F5" w14:textId="77777777" w:rsidR="00CA55E7" w:rsidRPr="00863909" w:rsidRDefault="00CA55E7">
    <w:pPr>
      <w:pStyle w:val="Header"/>
      <w:jc w:val="center"/>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C040A" w14:textId="77777777" w:rsidR="00CA55E7" w:rsidRDefault="00CA55E7">
    <w:pPr>
      <w:pStyle w:val="Header"/>
    </w:pPr>
    <w:r>
      <w:rPr>
        <w:noProof/>
      </w:rPr>
      <w:drawing>
        <wp:anchor distT="0" distB="0" distL="114300" distR="114300" simplePos="0" relativeHeight="251658240" behindDoc="1" locked="0" layoutInCell="0" allowOverlap="0" wp14:anchorId="72CCE3FC" wp14:editId="39532E63">
          <wp:simplePos x="0" y="0"/>
          <wp:positionH relativeFrom="page">
            <wp:posOffset>89</wp:posOffset>
          </wp:positionH>
          <wp:positionV relativeFrom="page">
            <wp:posOffset>0</wp:posOffset>
          </wp:positionV>
          <wp:extent cx="7556222" cy="10688400"/>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56222" cy="1068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27231"/>
    <w:multiLevelType w:val="multilevel"/>
    <w:tmpl w:val="00FC1E90"/>
    <w:lvl w:ilvl="0">
      <w:start w:val="1"/>
      <w:numFmt w:val="upperRoman"/>
      <w:lvlText w:val="%1."/>
      <w:lvlJc w:val="left"/>
      <w:pPr>
        <w:tabs>
          <w:tab w:val="num" w:pos="360"/>
        </w:tabs>
        <w:ind w:left="0" w:firstLine="0"/>
      </w:pPr>
      <w:rPr>
        <w:rFonts w:hint="default"/>
      </w:rPr>
    </w:lvl>
    <w:lvl w:ilvl="1">
      <w:start w:val="1"/>
      <w:numFmt w:val="decimal"/>
      <w:lvlText w:val="%1.%2."/>
      <w:lvlJc w:val="left"/>
      <w:pPr>
        <w:tabs>
          <w:tab w:val="num" w:pos="1080"/>
        </w:tabs>
        <w:ind w:left="720" w:firstLine="0"/>
      </w:pPr>
      <w:rPr>
        <w:rFonts w:hint="default"/>
      </w:rPr>
    </w:lvl>
    <w:lvl w:ilvl="2">
      <w:start w:val="1"/>
      <w:numFmt w:val="decimal"/>
      <w:lvlText w:val="%1.%2.%3."/>
      <w:lvlJc w:val="left"/>
      <w:pPr>
        <w:tabs>
          <w:tab w:val="num" w:pos="1800"/>
        </w:tabs>
        <w:ind w:left="1440" w:firstLine="0"/>
      </w:pPr>
      <w:rPr>
        <w:rFonts w:hint="default"/>
      </w:rPr>
    </w:lvl>
    <w:lvl w:ilvl="3">
      <w:start w:val="1"/>
      <w:numFmt w:val="decimal"/>
      <w:pStyle w:val="COEHeading4"/>
      <w:lvlText w:val="%1.%2.%3.%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15:restartNumberingAfterBreak="0">
    <w:nsid w:val="28C40FAE"/>
    <w:multiLevelType w:val="hybridMultilevel"/>
    <w:tmpl w:val="80F8312C"/>
    <w:lvl w:ilvl="0" w:tplc="04090019">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2F3E1614"/>
    <w:multiLevelType w:val="hybridMultilevel"/>
    <w:tmpl w:val="4016F0C8"/>
    <w:lvl w:ilvl="0" w:tplc="0409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15:restartNumberingAfterBreak="0">
    <w:nsid w:val="3289006A"/>
    <w:multiLevelType w:val="hybridMultilevel"/>
    <w:tmpl w:val="DCA665E4"/>
    <w:lvl w:ilvl="0" w:tplc="0409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15:restartNumberingAfterBreak="0">
    <w:nsid w:val="358B5C7C"/>
    <w:multiLevelType w:val="hybridMultilevel"/>
    <w:tmpl w:val="B956A1C2"/>
    <w:lvl w:ilvl="0" w:tplc="0409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BA72E5C"/>
    <w:multiLevelType w:val="multilevel"/>
    <w:tmpl w:val="8CEA7CE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FB7034F"/>
    <w:multiLevelType w:val="hybridMultilevel"/>
    <w:tmpl w:val="F4C84346"/>
    <w:lvl w:ilvl="0" w:tplc="D2D24FF2">
      <w:start w:val="1"/>
      <w:numFmt w:val="bullet"/>
      <w:pStyle w:val="COE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05117C2"/>
    <w:multiLevelType w:val="hybridMultilevel"/>
    <w:tmpl w:val="4A18EF30"/>
    <w:lvl w:ilvl="0" w:tplc="0409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4681427"/>
    <w:multiLevelType w:val="multilevel"/>
    <w:tmpl w:val="C69005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70A129B"/>
    <w:multiLevelType w:val="multilevel"/>
    <w:tmpl w:val="482C26A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EC77C45"/>
    <w:multiLevelType w:val="multilevel"/>
    <w:tmpl w:val="AB489D4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F2E5BFB"/>
    <w:multiLevelType w:val="hybridMultilevel"/>
    <w:tmpl w:val="D826E232"/>
    <w:lvl w:ilvl="0" w:tplc="3D58EA6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7D25D0D"/>
    <w:multiLevelType w:val="hybridMultilevel"/>
    <w:tmpl w:val="DCA665E4"/>
    <w:lvl w:ilvl="0" w:tplc="0409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3" w15:restartNumberingAfterBreak="0">
    <w:nsid w:val="61F95240"/>
    <w:multiLevelType w:val="hybridMultilevel"/>
    <w:tmpl w:val="4016F0C8"/>
    <w:lvl w:ilvl="0" w:tplc="0409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15:restartNumberingAfterBreak="0">
    <w:nsid w:val="633F3233"/>
    <w:multiLevelType w:val="multilevel"/>
    <w:tmpl w:val="D91227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97F7D60"/>
    <w:multiLevelType w:val="hybridMultilevel"/>
    <w:tmpl w:val="80F8312C"/>
    <w:lvl w:ilvl="0" w:tplc="04090019">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15:restartNumberingAfterBreak="0">
    <w:nsid w:val="71BB66A7"/>
    <w:multiLevelType w:val="multilevel"/>
    <w:tmpl w:val="7082CC5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AB42D9F"/>
    <w:multiLevelType w:val="multilevel"/>
    <w:tmpl w:val="BF7A66F2"/>
    <w:lvl w:ilvl="0">
      <w:start w:val="1"/>
      <w:numFmt w:val="upperRoman"/>
      <w:lvlText w:val="%1."/>
      <w:lvlJc w:val="left"/>
      <w:pPr>
        <w:tabs>
          <w:tab w:val="num" w:pos="360"/>
        </w:tabs>
        <w:ind w:left="0" w:firstLine="0"/>
      </w:pPr>
      <w:rPr>
        <w:rFonts w:hint="default"/>
      </w:rPr>
    </w:lvl>
    <w:lvl w:ilvl="1">
      <w:start w:val="1"/>
      <w:numFmt w:val="decimal"/>
      <w:lvlText w:val="%1.%2."/>
      <w:lvlJc w:val="left"/>
      <w:pPr>
        <w:tabs>
          <w:tab w:val="num" w:pos="1080"/>
        </w:tabs>
        <w:ind w:left="720" w:firstLine="0"/>
      </w:pPr>
      <w:rPr>
        <w:rFonts w:hint="default"/>
      </w:rPr>
    </w:lvl>
    <w:lvl w:ilvl="2">
      <w:start w:val="1"/>
      <w:numFmt w:val="decimal"/>
      <w:lvlText w:val="%1.%2.%3."/>
      <w:lvlJc w:val="left"/>
      <w:pPr>
        <w:tabs>
          <w:tab w:val="num" w:pos="1800"/>
        </w:tabs>
        <w:ind w:left="1440" w:firstLine="0"/>
      </w:pPr>
      <w:rPr>
        <w:rFonts w:hint="default"/>
      </w:rPr>
    </w:lvl>
    <w:lvl w:ilvl="3">
      <w:start w:val="1"/>
      <w:numFmt w:val="decimal"/>
      <w:pStyle w:val="Heading4"/>
      <w:lvlText w:val="%1.%2.%3.%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8" w15:restartNumberingAfterBreak="0">
    <w:nsid w:val="7FBA5B08"/>
    <w:multiLevelType w:val="hybridMultilevel"/>
    <w:tmpl w:val="A57ADC96"/>
    <w:lvl w:ilvl="0" w:tplc="FC7262F4">
      <w:start w:val="1"/>
      <w:numFmt w:val="decimal"/>
      <w:lvlText w:val="%1."/>
      <w:lvlJc w:val="left"/>
      <w:pPr>
        <w:ind w:left="720" w:hanging="360"/>
      </w:pPr>
      <w:rPr>
        <w:rFonts w:hint="default"/>
        <w:b/>
      </w:rPr>
    </w:lvl>
    <w:lvl w:ilvl="1" w:tplc="04090019">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0"/>
  </w:num>
  <w:num w:numId="3">
    <w:abstractNumId w:val="17"/>
  </w:num>
  <w:num w:numId="4">
    <w:abstractNumId w:val="11"/>
  </w:num>
  <w:num w:numId="5">
    <w:abstractNumId w:val="8"/>
  </w:num>
  <w:num w:numId="6">
    <w:abstractNumId w:val="18"/>
  </w:num>
  <w:num w:numId="7">
    <w:abstractNumId w:val="16"/>
  </w:num>
  <w:num w:numId="8">
    <w:abstractNumId w:val="12"/>
  </w:num>
  <w:num w:numId="9">
    <w:abstractNumId w:val="9"/>
  </w:num>
  <w:num w:numId="10">
    <w:abstractNumId w:val="3"/>
  </w:num>
  <w:num w:numId="11">
    <w:abstractNumId w:val="10"/>
  </w:num>
  <w:num w:numId="12">
    <w:abstractNumId w:val="14"/>
  </w:num>
  <w:num w:numId="13">
    <w:abstractNumId w:val="13"/>
  </w:num>
  <w:num w:numId="14">
    <w:abstractNumId w:val="2"/>
  </w:num>
  <w:num w:numId="15">
    <w:abstractNumId w:val="1"/>
  </w:num>
  <w:num w:numId="16">
    <w:abstractNumId w:val="5"/>
  </w:num>
  <w:num w:numId="17">
    <w:abstractNumId w:val="15"/>
  </w:num>
  <w:num w:numId="18">
    <w:abstractNumId w:val="4"/>
  </w:num>
  <w:num w:numId="1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4E2"/>
    <w:rsid w:val="000367E7"/>
    <w:rsid w:val="00041519"/>
    <w:rsid w:val="00093D16"/>
    <w:rsid w:val="0018270B"/>
    <w:rsid w:val="002318F5"/>
    <w:rsid w:val="002570C0"/>
    <w:rsid w:val="003D3AE1"/>
    <w:rsid w:val="003D5ECB"/>
    <w:rsid w:val="003F406B"/>
    <w:rsid w:val="00451765"/>
    <w:rsid w:val="00486C72"/>
    <w:rsid w:val="004C2606"/>
    <w:rsid w:val="00531045"/>
    <w:rsid w:val="005731C6"/>
    <w:rsid w:val="005B3AE9"/>
    <w:rsid w:val="005D79F7"/>
    <w:rsid w:val="005F5301"/>
    <w:rsid w:val="005F6226"/>
    <w:rsid w:val="00633DC8"/>
    <w:rsid w:val="00656F72"/>
    <w:rsid w:val="006A1B3D"/>
    <w:rsid w:val="006D5276"/>
    <w:rsid w:val="00710CC4"/>
    <w:rsid w:val="00790423"/>
    <w:rsid w:val="007F333E"/>
    <w:rsid w:val="00835928"/>
    <w:rsid w:val="00863909"/>
    <w:rsid w:val="008A3695"/>
    <w:rsid w:val="008B2072"/>
    <w:rsid w:val="00980ECF"/>
    <w:rsid w:val="00A14182"/>
    <w:rsid w:val="00A16DF2"/>
    <w:rsid w:val="00A852B7"/>
    <w:rsid w:val="00A95BF2"/>
    <w:rsid w:val="00AA7D0D"/>
    <w:rsid w:val="00AC62BA"/>
    <w:rsid w:val="00AD06E4"/>
    <w:rsid w:val="00AD1AA1"/>
    <w:rsid w:val="00AD402B"/>
    <w:rsid w:val="00AD7DFD"/>
    <w:rsid w:val="00B111CA"/>
    <w:rsid w:val="00B11D14"/>
    <w:rsid w:val="00B22728"/>
    <w:rsid w:val="00BE2F26"/>
    <w:rsid w:val="00BE3794"/>
    <w:rsid w:val="00C27B79"/>
    <w:rsid w:val="00C549A5"/>
    <w:rsid w:val="00C70A9B"/>
    <w:rsid w:val="00CA55E7"/>
    <w:rsid w:val="00CA7A02"/>
    <w:rsid w:val="00CB63FE"/>
    <w:rsid w:val="00D13234"/>
    <w:rsid w:val="00D2578C"/>
    <w:rsid w:val="00D27DA5"/>
    <w:rsid w:val="00D902F9"/>
    <w:rsid w:val="00D97F91"/>
    <w:rsid w:val="00DA3614"/>
    <w:rsid w:val="00DA7366"/>
    <w:rsid w:val="00DE6851"/>
    <w:rsid w:val="00DF21EE"/>
    <w:rsid w:val="00DF7E42"/>
    <w:rsid w:val="00E30151"/>
    <w:rsid w:val="00E53E81"/>
    <w:rsid w:val="00E629FB"/>
    <w:rsid w:val="00E9076A"/>
    <w:rsid w:val="00EC4C9F"/>
    <w:rsid w:val="00ED6A88"/>
    <w:rsid w:val="00F15EDC"/>
    <w:rsid w:val="00F47595"/>
    <w:rsid w:val="00F774E2"/>
    <w:rsid w:val="00FB1E1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F44B26"/>
  <w15:docId w15:val="{C87E235F-FFB3-42B7-A8F4-7EFD82443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Cs w:val="24"/>
      <w:lang w:val="fr-FR" w:eastAsia="fr-FR"/>
    </w:rPr>
  </w:style>
  <w:style w:type="paragraph" w:styleId="Heading1">
    <w:name w:val="heading 1"/>
    <w:basedOn w:val="Normal"/>
    <w:next w:val="Normal"/>
    <w:link w:val="Heading1Char"/>
    <w:autoRedefine/>
    <w:qFormat/>
    <w:pPr>
      <w:keepNext/>
      <w:spacing w:before="240" w:after="60"/>
      <w:ind w:left="720"/>
      <w:outlineLvl w:val="0"/>
    </w:pPr>
    <w:rPr>
      <w:rFonts w:cs="Arial"/>
      <w:bCs/>
      <w:kern w:val="32"/>
      <w:sz w:val="24"/>
      <w:szCs w:val="32"/>
    </w:rPr>
  </w:style>
  <w:style w:type="paragraph" w:styleId="Heading2">
    <w:name w:val="heading 2"/>
    <w:basedOn w:val="Normal"/>
    <w:next w:val="Normal"/>
    <w:link w:val="Heading2Char"/>
    <w:autoRedefine/>
    <w:qFormat/>
    <w:pPr>
      <w:keepNext/>
      <w:spacing w:before="240" w:after="60"/>
      <w:ind w:left="720"/>
      <w:outlineLvl w:val="1"/>
    </w:pPr>
    <w:rPr>
      <w:rFonts w:cs="Arial"/>
      <w:b/>
      <w:bCs/>
      <w:iCs/>
      <w:sz w:val="22"/>
      <w:szCs w:val="28"/>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numPr>
        <w:ilvl w:val="3"/>
        <w:numId w:val="3"/>
      </w:numPr>
      <w:spacing w:before="240" w:after="60"/>
      <w:outlineLvl w:val="3"/>
    </w:pPr>
    <w:rPr>
      <w:rFonts w:ascii="Times New Roman" w:hAnsi="Times New Roman"/>
      <w:b/>
      <w:bCs/>
      <w:sz w:val="28"/>
      <w:szCs w:val="28"/>
    </w:rPr>
  </w:style>
  <w:style w:type="paragraph" w:styleId="Heading5">
    <w:name w:val="heading 5"/>
    <w:basedOn w:val="Normal"/>
    <w:qFormat/>
    <w:pPr>
      <w:numPr>
        <w:ilvl w:val="4"/>
        <w:numId w:val="3"/>
      </w:numPr>
      <w:spacing w:before="100" w:beforeAutospacing="1" w:after="100" w:afterAutospacing="1"/>
      <w:outlineLvl w:val="4"/>
    </w:pPr>
    <w:rPr>
      <w:szCs w:val="20"/>
      <w:lang w:val="en-US" w:eastAsia="en-US"/>
    </w:rPr>
  </w:style>
  <w:style w:type="paragraph" w:styleId="Heading6">
    <w:name w:val="heading 6"/>
    <w:basedOn w:val="Normal"/>
    <w:next w:val="Normal"/>
    <w:qFormat/>
    <w:pPr>
      <w:numPr>
        <w:ilvl w:val="5"/>
        <w:numId w:val="3"/>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3"/>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3"/>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3"/>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rPr>
      <w:sz w:val="16"/>
    </w:rPr>
  </w:style>
  <w:style w:type="character" w:styleId="PageNumber">
    <w:name w:val="page number"/>
    <w:basedOn w:val="DefaultParagraphFont"/>
  </w:style>
  <w:style w:type="paragraph" w:customStyle="1" w:styleId="COEEnceinte">
    <w:name w:val="COE_Enceinte"/>
    <w:basedOn w:val="COECote"/>
    <w:rPr>
      <w:b w:val="0"/>
      <w:i/>
      <w:color w:val="808080"/>
      <w:sz w:val="28"/>
      <w:szCs w:val="28"/>
    </w:rPr>
  </w:style>
  <w:style w:type="paragraph" w:customStyle="1" w:styleId="COENoLignes">
    <w:name w:val="COE_NoLignes"/>
    <w:link w:val="COENoLignesChar"/>
    <w:rPr>
      <w:rFonts w:ascii="Arial" w:hAnsi="Arial"/>
      <w:lang w:val="en-US" w:eastAsia="en-US"/>
    </w:rPr>
  </w:style>
  <w:style w:type="paragraph" w:customStyle="1" w:styleId="COECote">
    <w:name w:val="COE_Cote"/>
    <w:basedOn w:val="Normal"/>
    <w:pPr>
      <w:spacing w:before="240"/>
    </w:pPr>
    <w:rPr>
      <w:b/>
      <w:sz w:val="22"/>
      <w:szCs w:val="22"/>
    </w:rPr>
  </w:style>
  <w:style w:type="paragraph" w:customStyle="1" w:styleId="CMAuthor">
    <w:name w:val="CM_Author"/>
    <w:basedOn w:val="COEEnceinte"/>
    <w:qFormat/>
    <w:pPr>
      <w:suppressLineNumbers/>
      <w:tabs>
        <w:tab w:val="center" w:pos="4513"/>
        <w:tab w:val="right" w:pos="9027"/>
      </w:tabs>
      <w:suppressAutoHyphens/>
      <w:spacing w:before="0"/>
    </w:pPr>
    <w:rPr>
      <w:rFonts w:ascii="Times New Roman" w:hAnsi="Times New Roman"/>
      <w:b/>
      <w:szCs w:val="24"/>
      <w:lang w:val="en-GB"/>
    </w:rPr>
  </w:style>
  <w:style w:type="paragraph" w:customStyle="1" w:styleId="CMCote">
    <w:name w:val="CM_Cote"/>
    <w:basedOn w:val="Normal"/>
    <w:qFormat/>
    <w:pPr>
      <w:spacing w:before="120"/>
    </w:pPr>
    <w:rPr>
      <w:b/>
      <w:sz w:val="22"/>
      <w:szCs w:val="22"/>
      <w:lang w:val="en-GB"/>
    </w:rPr>
  </w:style>
  <w:style w:type="paragraph" w:customStyle="1" w:styleId="COETitre">
    <w:name w:val="COE_Titre"/>
    <w:basedOn w:val="Normal"/>
    <w:link w:val="COETitreChar"/>
    <w:pPr>
      <w:spacing w:before="360" w:after="240"/>
    </w:pPr>
    <w:rPr>
      <w:sz w:val="36"/>
      <w:szCs w:val="36"/>
    </w:rPr>
  </w:style>
  <w:style w:type="paragraph" w:customStyle="1" w:styleId="CMTitle">
    <w:name w:val="CM_Title"/>
    <w:basedOn w:val="COETitre"/>
    <w:link w:val="CMTitleChar"/>
    <w:autoRedefine/>
    <w:qFormat/>
    <w:pPr>
      <w:spacing w:before="0" w:after="0"/>
    </w:pPr>
    <w:rPr>
      <w:b/>
      <w:szCs w:val="32"/>
      <w:lang w:val="en-GB"/>
    </w:rPr>
  </w:style>
  <w:style w:type="paragraph" w:customStyle="1" w:styleId="CMDocType">
    <w:name w:val="CM_DocType"/>
    <w:basedOn w:val="CMTitle"/>
    <w:autoRedefine/>
    <w:qFormat/>
    <w:rPr>
      <w:rFonts w:ascii="Verdana" w:hAnsi="Verdana"/>
      <w:sz w:val="32"/>
    </w:rPr>
  </w:style>
  <w:style w:type="paragraph" w:customStyle="1" w:styleId="CMEnceinte">
    <w:name w:val="CM_Enceinte"/>
    <w:basedOn w:val="COEEnceinte"/>
    <w:qFormat/>
    <w:pPr>
      <w:suppressLineNumbers/>
      <w:tabs>
        <w:tab w:val="center" w:pos="4513"/>
        <w:tab w:val="right" w:pos="9027"/>
      </w:tabs>
      <w:suppressAutoHyphens/>
      <w:spacing w:before="0"/>
    </w:pPr>
    <w:rPr>
      <w:rFonts w:ascii="Times New Roman" w:hAnsi="Times New Roman"/>
      <w:b/>
      <w:szCs w:val="24"/>
      <w:lang w:val="en-GB"/>
    </w:rPr>
  </w:style>
  <w:style w:type="paragraph" w:customStyle="1" w:styleId="CMhLine">
    <w:name w:val="CM_hLine"/>
    <w:basedOn w:val="CMTitle"/>
    <w:qFormat/>
    <w:pPr>
      <w:pBdr>
        <w:bottom w:val="single" w:sz="18" w:space="1" w:color="auto"/>
      </w:pBdr>
      <w:spacing w:after="240"/>
      <w:ind w:right="5243"/>
    </w:pPr>
    <w:rPr>
      <w:sz w:val="22"/>
    </w:rPr>
  </w:style>
  <w:style w:type="paragraph" w:customStyle="1" w:styleId="CMLinkedDocs">
    <w:name w:val="CM_LinkedDocs"/>
    <w:basedOn w:val="Normal"/>
    <w:rPr>
      <w:sz w:val="16"/>
      <w:lang w:val="en-GB"/>
    </w:rPr>
  </w:style>
  <w:style w:type="paragraph" w:customStyle="1" w:styleId="CMMainSubTitle">
    <w:name w:val="CM_MainSubTitle"/>
    <w:basedOn w:val="Normal"/>
    <w:autoRedefine/>
    <w:rPr>
      <w:sz w:val="32"/>
      <w:lang w:val="en-GB"/>
    </w:rPr>
  </w:style>
  <w:style w:type="paragraph" w:customStyle="1" w:styleId="CMRevision">
    <w:name w:val="CM_Revision"/>
    <w:basedOn w:val="Normal"/>
    <w:link w:val="CMRevisionChar"/>
    <w:rPr>
      <w:rFonts w:cs="Arial"/>
      <w:color w:val="FF0000"/>
      <w:szCs w:val="20"/>
      <w:shd w:val="clear" w:color="auto" w:fill="D9D9D9"/>
      <w:lang w:val="en-GB" w:eastAsia="en-US"/>
    </w:rPr>
  </w:style>
  <w:style w:type="character" w:customStyle="1" w:styleId="CMRevisionChar">
    <w:name w:val="CM_Revision Char"/>
    <w:link w:val="CMRevision"/>
    <w:rPr>
      <w:rFonts w:ascii="Arial" w:hAnsi="Arial" w:cs="Arial"/>
      <w:color w:val="FF0000"/>
      <w:shd w:val="clear" w:color="auto" w:fill="D9D9D9"/>
      <w:lang w:val="en-GB" w:eastAsia="en-US" w:bidi="ar-SA"/>
    </w:rPr>
  </w:style>
  <w:style w:type="paragraph" w:customStyle="1" w:styleId="CMRevisionInside">
    <w:name w:val="CM_RevisionInside"/>
    <w:basedOn w:val="Normal"/>
    <w:link w:val="CMRevisionInsideCharChar"/>
    <w:rPr>
      <w:color w:val="FF0000"/>
      <w:shd w:val="clear" w:color="auto" w:fill="D9D9D9"/>
      <w:lang w:val="en-GB"/>
    </w:rPr>
  </w:style>
  <w:style w:type="character" w:customStyle="1" w:styleId="CMRevisionInsideCharChar">
    <w:name w:val="CM_RevisionInside Char Char"/>
    <w:link w:val="CMRevisionInside"/>
    <w:rPr>
      <w:rFonts w:ascii="Arial" w:hAnsi="Arial"/>
      <w:color w:val="FF0000"/>
      <w:szCs w:val="24"/>
      <w:shd w:val="clear" w:color="auto" w:fill="D9D9D9"/>
      <w:lang w:val="en-GB" w:eastAsia="fr-FR" w:bidi="ar-SA"/>
    </w:rPr>
  </w:style>
  <w:style w:type="paragraph" w:customStyle="1" w:styleId="CMSpace">
    <w:name w:val="CM_Space"/>
    <w:basedOn w:val="Normal"/>
    <w:qFormat/>
    <w:rPr>
      <w:lang w:val="en-GB"/>
    </w:rPr>
  </w:style>
  <w:style w:type="paragraph" w:customStyle="1" w:styleId="CMSubTitle">
    <w:name w:val="CM_SubTitle"/>
    <w:basedOn w:val="Normal"/>
    <w:qFormat/>
    <w:rPr>
      <w:sz w:val="22"/>
      <w:szCs w:val="22"/>
      <w:lang w:val="en-GB"/>
    </w:rPr>
  </w:style>
  <w:style w:type="paragraph" w:customStyle="1" w:styleId="COEAbstract">
    <w:name w:val="COE_Abstract"/>
    <w:link w:val="COEAbstractChar"/>
    <w:pPr>
      <w:spacing w:before="120" w:after="120"/>
    </w:pPr>
    <w:rPr>
      <w:rFonts w:ascii="Verdana" w:hAnsi="Verdana"/>
      <w:lang w:val="fr-FR" w:eastAsia="en-US"/>
    </w:rPr>
  </w:style>
  <w:style w:type="character" w:customStyle="1" w:styleId="COEAbstractChar">
    <w:name w:val="COE_Abstract Char"/>
    <w:link w:val="COEAbstract"/>
    <w:rPr>
      <w:rFonts w:ascii="Verdana" w:hAnsi="Verdana"/>
      <w:lang w:val="fr-FR" w:eastAsia="en-US" w:bidi="ar-SA"/>
    </w:rPr>
  </w:style>
  <w:style w:type="paragraph" w:customStyle="1" w:styleId="COEBullet">
    <w:name w:val="COE_Bullet"/>
    <w:basedOn w:val="Normal"/>
    <w:pPr>
      <w:numPr>
        <w:numId w:val="1"/>
      </w:numPr>
      <w:spacing w:after="60"/>
    </w:pPr>
  </w:style>
  <w:style w:type="paragraph" w:customStyle="1" w:styleId="COEDate">
    <w:name w:val="COE_Date"/>
    <w:next w:val="Normal"/>
    <w:pPr>
      <w:spacing w:before="120" w:after="120"/>
    </w:pPr>
    <w:rPr>
      <w:rFonts w:ascii="Verdana" w:hAnsi="Verdana"/>
      <w:b/>
      <w:color w:val="808080"/>
      <w:szCs w:val="22"/>
      <w:lang w:val="en-US" w:eastAsia="fr-FR"/>
    </w:rPr>
  </w:style>
  <w:style w:type="paragraph" w:customStyle="1" w:styleId="COEFootnote">
    <w:name w:val="COE_Footnote"/>
    <w:basedOn w:val="Normal"/>
    <w:next w:val="Normal"/>
    <w:pPr>
      <w:spacing w:before="60" w:after="60"/>
    </w:pPr>
    <w:rPr>
      <w:i/>
    </w:rPr>
  </w:style>
  <w:style w:type="paragraph" w:customStyle="1" w:styleId="COEHeading1">
    <w:name w:val="COE_Heading1"/>
    <w:basedOn w:val="Normal"/>
    <w:link w:val="COEHeading1Char"/>
    <w:autoRedefine/>
    <w:rPr>
      <w:b/>
      <w:sz w:val="24"/>
      <w:szCs w:val="32"/>
      <w:lang w:val="en-GB" w:eastAsia="en-US"/>
    </w:rPr>
  </w:style>
  <w:style w:type="character" w:customStyle="1" w:styleId="COEHeading1Char">
    <w:name w:val="COE_Heading1 Char"/>
    <w:link w:val="COEHeading1"/>
    <w:rPr>
      <w:rFonts w:ascii="Arial" w:hAnsi="Arial"/>
      <w:b/>
      <w:sz w:val="24"/>
      <w:szCs w:val="32"/>
      <w:lang w:val="en-GB" w:eastAsia="en-US" w:bidi="ar-SA"/>
    </w:rPr>
  </w:style>
  <w:style w:type="paragraph" w:customStyle="1" w:styleId="COEHeading2">
    <w:name w:val="COE_Heading2"/>
    <w:basedOn w:val="Normal"/>
    <w:autoRedefine/>
    <w:rPr>
      <w:rFonts w:ascii="Verdana" w:hAnsi="Verdana"/>
      <w:b/>
      <w:szCs w:val="28"/>
      <w:lang w:val="en-GB" w:eastAsia="en-US"/>
    </w:rPr>
  </w:style>
  <w:style w:type="paragraph" w:customStyle="1" w:styleId="COEHeading3">
    <w:name w:val="COE_Heading3"/>
    <w:basedOn w:val="Normal"/>
    <w:autoRedefine/>
    <w:pPr>
      <w:outlineLvl w:val="2"/>
    </w:pPr>
    <w:rPr>
      <w:rFonts w:ascii="Helvetica" w:hAnsi="Helvetica"/>
      <w:i/>
      <w:lang w:val="en-GB"/>
    </w:rPr>
  </w:style>
  <w:style w:type="paragraph" w:customStyle="1" w:styleId="COEHeading4">
    <w:name w:val="COE_Heading4"/>
    <w:basedOn w:val="Normal"/>
    <w:next w:val="Normal"/>
    <w:pPr>
      <w:numPr>
        <w:ilvl w:val="3"/>
        <w:numId w:val="2"/>
      </w:numPr>
    </w:pPr>
  </w:style>
  <w:style w:type="paragraph" w:customStyle="1" w:styleId="COEIMGPROTECTED">
    <w:name w:val="COE_IMG_PROTECTED"/>
    <w:basedOn w:val="Normal"/>
    <w:pPr>
      <w:jc w:val="center"/>
    </w:pPr>
  </w:style>
  <w:style w:type="paragraph" w:customStyle="1" w:styleId="COEType">
    <w:name w:val="COE_Type"/>
    <w:basedOn w:val="Normal"/>
    <w:pPr>
      <w:spacing w:before="240"/>
    </w:pPr>
    <w:rPr>
      <w:b/>
      <w:sz w:val="28"/>
      <w:szCs w:val="28"/>
    </w:rPr>
  </w:style>
  <w:style w:type="paragraph" w:customStyle="1" w:styleId="COEInconnu">
    <w:name w:val="COE_Inconnu"/>
    <w:basedOn w:val="COEType"/>
    <w:pPr>
      <w:spacing w:before="120"/>
    </w:pPr>
    <w:rPr>
      <w:i/>
      <w:color w:val="99CC00"/>
      <w:sz w:val="24"/>
    </w:rPr>
  </w:style>
  <w:style w:type="paragraph" w:customStyle="1" w:styleId="COELegende">
    <w:name w:val="COE_Legende"/>
    <w:basedOn w:val="Normal"/>
    <w:rPr>
      <w:i/>
      <w:color w:val="999999"/>
    </w:rPr>
  </w:style>
  <w:style w:type="paragraph" w:customStyle="1" w:styleId="COELignes">
    <w:name w:val="COE_Lignes"/>
    <w:basedOn w:val="Normal"/>
    <w:rPr>
      <w:lang w:val="en-US" w:eastAsia="en-US"/>
    </w:rPr>
  </w:style>
  <w:style w:type="paragraph" w:customStyle="1" w:styleId="COEList">
    <w:name w:val="COE_List"/>
    <w:basedOn w:val="Normal"/>
    <w:pPr>
      <w:spacing w:after="60"/>
    </w:pPr>
  </w:style>
  <w:style w:type="paragraph" w:customStyle="1" w:styleId="COEMedium">
    <w:name w:val="COE_Medium"/>
    <w:pPr>
      <w:spacing w:before="120" w:after="60"/>
      <w:jc w:val="both"/>
    </w:pPr>
    <w:rPr>
      <w:rFonts w:ascii="Verdana" w:hAnsi="Verdana"/>
      <w:b/>
      <w:sz w:val="24"/>
      <w:szCs w:val="24"/>
      <w:lang w:val="fr-FR" w:eastAsia="fr-FR"/>
    </w:rPr>
  </w:style>
  <w:style w:type="paragraph" w:customStyle="1" w:styleId="COESource">
    <w:name w:val="COE_Source"/>
    <w:basedOn w:val="Normal"/>
    <w:link w:val="COESourceChar"/>
    <w:rPr>
      <w:sz w:val="18"/>
      <w:szCs w:val="18"/>
    </w:rPr>
  </w:style>
  <w:style w:type="paragraph" w:customStyle="1" w:styleId="COESousTitre">
    <w:name w:val="COE_SousTitre"/>
    <w:next w:val="Normal"/>
    <w:link w:val="COESousTitreChar"/>
    <w:pPr>
      <w:spacing w:before="240" w:after="120"/>
    </w:pPr>
    <w:rPr>
      <w:rFonts w:ascii="Verdana" w:hAnsi="Verdana"/>
      <w:sz w:val="28"/>
      <w:szCs w:val="28"/>
      <w:lang w:val="fr-FR" w:eastAsia="fr-FR"/>
    </w:rPr>
  </w:style>
  <w:style w:type="character" w:customStyle="1" w:styleId="COETitreChar">
    <w:name w:val="COE_Titre Char"/>
    <w:link w:val="COETitre"/>
    <w:rPr>
      <w:rFonts w:ascii="Arial" w:hAnsi="Arial"/>
      <w:sz w:val="36"/>
      <w:szCs w:val="36"/>
      <w:lang w:val="fr-FR" w:eastAsia="fr-FR" w:bidi="ar-SA"/>
    </w:rPr>
  </w:style>
  <w:style w:type="character" w:customStyle="1" w:styleId="COESousTitreChar">
    <w:name w:val="COE_SousTitre Char"/>
    <w:link w:val="COESousTitre"/>
    <w:rPr>
      <w:rFonts w:ascii="Verdana" w:hAnsi="Verdana"/>
      <w:sz w:val="28"/>
      <w:szCs w:val="28"/>
      <w:lang w:val="fr-FR" w:eastAsia="fr-FR" w:bidi="ar-SA"/>
    </w:rPr>
  </w:style>
  <w:style w:type="paragraph" w:customStyle="1" w:styleId="COEWord">
    <w:name w:val="COE_Word"/>
    <w:basedOn w:val="Normal"/>
    <w:pPr>
      <w:jc w:val="right"/>
    </w:pPr>
    <w:rPr>
      <w:i/>
      <w:iCs/>
    </w:rPr>
  </w:style>
  <w:style w:type="character" w:styleId="FollowedHyperlink">
    <w:name w:val="FollowedHyperlink"/>
    <w:uiPriority w:val="99"/>
    <w:rPr>
      <w:color w:val="606420"/>
      <w:u w:val="single"/>
    </w:rPr>
  </w:style>
  <w:style w:type="character" w:styleId="FootnoteReference">
    <w:name w:val="footnote reference"/>
    <w:uiPriority w:val="99"/>
    <w:semiHidden/>
    <w:rPr>
      <w:vertAlign w:val="superscript"/>
    </w:rPr>
  </w:style>
  <w:style w:type="paragraph" w:styleId="FootnoteText">
    <w:name w:val="footnote text"/>
    <w:basedOn w:val="COESource"/>
    <w:link w:val="FootnoteTextChar"/>
    <w:uiPriority w:val="99"/>
    <w:semiHidden/>
    <w:rPr>
      <w:szCs w:val="20"/>
    </w:rPr>
  </w:style>
  <w:style w:type="character" w:styleId="Hyperlink">
    <w:name w:val="Hyperlink"/>
    <w:uiPriority w:val="99"/>
    <w:rPr>
      <w:color w:val="0000FF"/>
      <w:u w:val="single"/>
    </w:rPr>
  </w:style>
  <w:style w:type="paragraph" w:styleId="NormalWeb">
    <w:name w:val="Normal (Web)"/>
    <w:basedOn w:val="Normal"/>
    <w:pPr>
      <w:spacing w:before="100" w:beforeAutospacing="1" w:after="100" w:afterAutospacing="1"/>
    </w:pPr>
    <w:rPr>
      <w:sz w:val="17"/>
      <w:szCs w:val="17"/>
      <w:lang w:val="en-US"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600"/>
    </w:pPr>
  </w:style>
  <w:style w:type="paragraph" w:customStyle="1" w:styleId="CMNormal">
    <w:name w:val="CM_Normal"/>
    <w:basedOn w:val="Normal"/>
    <w:rPr>
      <w:rFonts w:cs="Arial"/>
      <w:color w:val="000000"/>
      <w:szCs w:val="20"/>
      <w:lang w:val="en-GB"/>
    </w:rPr>
  </w:style>
  <w:style w:type="paragraph" w:customStyle="1" w:styleId="CMRightAlign">
    <w:name w:val="CM_RightAlign"/>
    <w:basedOn w:val="Normal"/>
    <w:pPr>
      <w:jc w:val="right"/>
    </w:pPr>
    <w:rPr>
      <w:rFonts w:cs="Arial"/>
      <w:color w:val="000000"/>
      <w:szCs w:val="20"/>
      <w:lang w:val="en-GB"/>
    </w:rPr>
  </w:style>
  <w:style w:type="character" w:customStyle="1" w:styleId="CMTitleChar">
    <w:name w:val="CM_Title Char"/>
    <w:link w:val="CMTitle"/>
    <w:rPr>
      <w:rFonts w:ascii="Arial" w:hAnsi="Arial"/>
      <w:b/>
      <w:sz w:val="36"/>
      <w:szCs w:val="32"/>
      <w:lang w:val="en-GB" w:eastAsia="fr-FR" w:bidi="ar-SA"/>
    </w:rPr>
  </w:style>
  <w:style w:type="character" w:customStyle="1" w:styleId="COENoLignesChar">
    <w:name w:val="COE_NoLignes Char"/>
    <w:link w:val="COENoLignes"/>
    <w:rPr>
      <w:rFonts w:ascii="Arial" w:hAnsi="Arial"/>
      <w:lang w:val="en-US" w:eastAsia="en-US" w:bidi="ar-SA"/>
    </w:rPr>
  </w:style>
  <w:style w:type="character" w:customStyle="1" w:styleId="COESourceChar">
    <w:name w:val="COE_Source Char"/>
    <w:link w:val="COESource"/>
    <w:rPr>
      <w:rFonts w:ascii="Arial" w:hAnsi="Arial"/>
      <w:sz w:val="18"/>
      <w:szCs w:val="18"/>
      <w:lang w:val="fr-FR" w:eastAsia="fr-FR" w:bidi="ar-SA"/>
    </w:rPr>
  </w:style>
  <w:style w:type="paragraph" w:customStyle="1" w:styleId="COETitleSystem">
    <w:name w:val="COE_Title(System)"/>
    <w:basedOn w:val="Normal"/>
    <w:next w:val="Normal"/>
    <w:rPr>
      <w:rFonts w:ascii="Verdana" w:hAnsi="Verdana"/>
      <w:bCs/>
      <w:color w:val="808080"/>
      <w:sz w:val="26"/>
    </w:rPr>
  </w:style>
  <w:style w:type="paragraph" w:customStyle="1" w:styleId="COETitleBrowser">
    <w:name w:val="COE_Title(Browser)"/>
    <w:basedOn w:val="COETitleSystem"/>
    <w:next w:val="Normal"/>
    <w:rPr>
      <w:color w:val="C0C0C0"/>
      <w:sz w:val="16"/>
    </w:rPr>
  </w:style>
  <w:style w:type="paragraph" w:customStyle="1" w:styleId="COEWCDSearchParams">
    <w:name w:val="COE_WCD_SearchParams"/>
    <w:basedOn w:val="Normal"/>
    <w:autoRedefine/>
    <w:rPr>
      <w:rFonts w:ascii="Verdana" w:hAnsi="Verdana"/>
      <w:lang w:val="en-GB" w:eastAsia="en-US"/>
    </w:rPr>
  </w:style>
  <w:style w:type="character" w:styleId="LineNumber">
    <w:name w:val="line number"/>
    <w:basedOn w:val="DefaultParagraphFont"/>
  </w:style>
  <w:style w:type="character" w:styleId="Strong">
    <w:name w:val="Strong"/>
    <w:uiPriority w:val="22"/>
    <w:qFormat/>
    <w:rPr>
      <w:b/>
    </w:rPr>
  </w:style>
  <w:style w:type="paragraph" w:customStyle="1" w:styleId="StyleCMAuthorGray-50">
    <w:name w:val="Style CM_Author + Gray-50%"/>
    <w:basedOn w:val="CMAuthor"/>
    <w:autoRedefine/>
    <w:rPr>
      <w:bCs/>
      <w:iCs/>
    </w:rPr>
  </w:style>
  <w:style w:type="paragraph" w:customStyle="1" w:styleId="Style1">
    <w:name w:val="Style1"/>
    <w:basedOn w:val="COEHeading1"/>
    <w:autoRedefine/>
    <w:rPr>
      <w:sz w:val="28"/>
    </w:rPr>
  </w:style>
  <w:style w:type="paragraph" w:customStyle="1" w:styleId="Style2">
    <w:name w:val="Style2"/>
    <w:basedOn w:val="COEHeading2"/>
    <w:rPr>
      <w:rFonts w:ascii="Arial" w:hAnsi="Arial"/>
    </w:rPr>
  </w:style>
  <w:style w:type="paragraph" w:styleId="BalloonText">
    <w:name w:val="Balloon Text"/>
    <w:basedOn w:val="Normal"/>
    <w:link w:val="BalloonTextChar"/>
    <w:uiPriority w:val="99"/>
    <w:semiHidden/>
    <w:rsid w:val="00F47595"/>
    <w:rPr>
      <w:rFonts w:ascii="Tahoma" w:hAnsi="Tahoma" w:cs="Tahoma"/>
      <w:sz w:val="16"/>
      <w:szCs w:val="16"/>
    </w:rPr>
  </w:style>
  <w:style w:type="character" w:customStyle="1" w:styleId="FooterChar">
    <w:name w:val="Footer Char"/>
    <w:link w:val="Footer"/>
    <w:uiPriority w:val="99"/>
    <w:rsid w:val="00D2578C"/>
    <w:rPr>
      <w:rFonts w:ascii="Arial" w:hAnsi="Arial"/>
      <w:sz w:val="16"/>
      <w:szCs w:val="24"/>
      <w:lang w:val="fr-FR" w:eastAsia="fr-FR"/>
    </w:rPr>
  </w:style>
  <w:style w:type="paragraph" w:styleId="ListParagraph">
    <w:name w:val="List Paragraph"/>
    <w:basedOn w:val="Normal"/>
    <w:uiPriority w:val="34"/>
    <w:qFormat/>
    <w:rsid w:val="00D2578C"/>
    <w:pPr>
      <w:ind w:left="720"/>
      <w:contextualSpacing/>
    </w:pPr>
    <w:rPr>
      <w:rFonts w:ascii="Times New Roman" w:hAnsi="Times New Roman"/>
      <w:szCs w:val="20"/>
      <w:lang w:eastAsia="en-US"/>
    </w:rPr>
  </w:style>
  <w:style w:type="paragraph" w:styleId="BodyText">
    <w:name w:val="Body Text"/>
    <w:basedOn w:val="Normal"/>
    <w:link w:val="BodyTextChar"/>
    <w:rsid w:val="00D2578C"/>
    <w:pPr>
      <w:widowControl w:val="0"/>
      <w:tabs>
        <w:tab w:val="left" w:pos="-720"/>
      </w:tabs>
      <w:suppressAutoHyphens/>
      <w:snapToGrid w:val="0"/>
      <w:jc w:val="both"/>
    </w:pPr>
    <w:rPr>
      <w:rFonts w:ascii="Times New Roman" w:hAnsi="Times New Roman"/>
      <w:spacing w:val="-3"/>
      <w:sz w:val="24"/>
      <w:szCs w:val="20"/>
      <w:lang w:eastAsia="en-US"/>
    </w:rPr>
  </w:style>
  <w:style w:type="character" w:customStyle="1" w:styleId="BodyTextChar">
    <w:name w:val="Body Text Char"/>
    <w:basedOn w:val="DefaultParagraphFont"/>
    <w:link w:val="BodyText"/>
    <w:rsid w:val="00D2578C"/>
    <w:rPr>
      <w:spacing w:val="-3"/>
      <w:sz w:val="24"/>
      <w:lang w:val="fr-FR" w:eastAsia="en-US"/>
    </w:rPr>
  </w:style>
  <w:style w:type="paragraph" w:styleId="BodyTextIndent3">
    <w:name w:val="Body Text Indent 3"/>
    <w:basedOn w:val="Normal"/>
    <w:link w:val="BodyTextIndent3Char"/>
    <w:rsid w:val="00D2578C"/>
    <w:pPr>
      <w:ind w:left="1416" w:hanging="708"/>
      <w:jc w:val="both"/>
    </w:pPr>
    <w:rPr>
      <w:rFonts w:ascii="Garamond" w:hAnsi="Garamond"/>
      <w:sz w:val="24"/>
      <w:lang w:val="en-GB"/>
    </w:rPr>
  </w:style>
  <w:style w:type="character" w:customStyle="1" w:styleId="BodyTextIndent3Char">
    <w:name w:val="Body Text Indent 3 Char"/>
    <w:basedOn w:val="DefaultParagraphFont"/>
    <w:link w:val="BodyTextIndent3"/>
    <w:rsid w:val="00D2578C"/>
    <w:rPr>
      <w:rFonts w:ascii="Garamond" w:hAnsi="Garamond"/>
      <w:sz w:val="24"/>
      <w:szCs w:val="24"/>
      <w:lang w:eastAsia="fr-FR"/>
    </w:rPr>
  </w:style>
  <w:style w:type="paragraph" w:styleId="BodyTextIndent2">
    <w:name w:val="Body Text Indent 2"/>
    <w:basedOn w:val="Normal"/>
    <w:link w:val="BodyTextIndent2Char"/>
    <w:rsid w:val="00D2578C"/>
    <w:pPr>
      <w:spacing w:after="120" w:line="480" w:lineRule="auto"/>
      <w:ind w:left="283"/>
    </w:pPr>
    <w:rPr>
      <w:rFonts w:ascii="Comic Sans MS" w:hAnsi="Comic Sans MS"/>
      <w:szCs w:val="20"/>
      <w:lang w:val="en-GB" w:eastAsia="en-US"/>
    </w:rPr>
  </w:style>
  <w:style w:type="character" w:customStyle="1" w:styleId="BodyTextIndent2Char">
    <w:name w:val="Body Text Indent 2 Char"/>
    <w:basedOn w:val="DefaultParagraphFont"/>
    <w:link w:val="BodyTextIndent2"/>
    <w:rsid w:val="00D2578C"/>
    <w:rPr>
      <w:rFonts w:ascii="Comic Sans MS" w:hAnsi="Comic Sans MS"/>
      <w:lang w:eastAsia="en-US"/>
    </w:rPr>
  </w:style>
  <w:style w:type="paragraph" w:styleId="BodyTextIndent">
    <w:name w:val="Body Text Indent"/>
    <w:basedOn w:val="Normal"/>
    <w:link w:val="BodyTextIndentChar"/>
    <w:rsid w:val="00D2578C"/>
    <w:pPr>
      <w:ind w:firstLine="720"/>
    </w:pPr>
    <w:rPr>
      <w:rFonts w:ascii="Times New Roman" w:hAnsi="Times New Roman"/>
      <w:sz w:val="24"/>
      <w:szCs w:val="20"/>
      <w:lang w:eastAsia="en-US"/>
    </w:rPr>
  </w:style>
  <w:style w:type="character" w:customStyle="1" w:styleId="BodyTextIndentChar">
    <w:name w:val="Body Text Indent Char"/>
    <w:basedOn w:val="DefaultParagraphFont"/>
    <w:link w:val="BodyTextIndent"/>
    <w:rsid w:val="00D2578C"/>
    <w:rPr>
      <w:sz w:val="24"/>
      <w:lang w:val="fr-FR" w:eastAsia="en-US"/>
    </w:rPr>
  </w:style>
  <w:style w:type="paragraph" w:styleId="DocumentMap">
    <w:name w:val="Document Map"/>
    <w:basedOn w:val="Normal"/>
    <w:link w:val="DocumentMapChar"/>
    <w:semiHidden/>
    <w:rsid w:val="00D2578C"/>
    <w:pPr>
      <w:shd w:val="clear" w:color="auto" w:fill="000080"/>
    </w:pPr>
    <w:rPr>
      <w:rFonts w:ascii="Tahoma" w:hAnsi="Tahoma" w:cs="Tahoma"/>
      <w:szCs w:val="20"/>
      <w:lang w:eastAsia="en-US"/>
    </w:rPr>
  </w:style>
  <w:style w:type="character" w:customStyle="1" w:styleId="DocumentMapChar">
    <w:name w:val="Document Map Char"/>
    <w:basedOn w:val="DefaultParagraphFont"/>
    <w:link w:val="DocumentMap"/>
    <w:semiHidden/>
    <w:rsid w:val="00D2578C"/>
    <w:rPr>
      <w:rFonts w:ascii="Tahoma" w:hAnsi="Tahoma" w:cs="Tahoma"/>
      <w:shd w:val="clear" w:color="auto" w:fill="000080"/>
      <w:lang w:val="fr-FR" w:eastAsia="en-US"/>
    </w:rPr>
  </w:style>
  <w:style w:type="character" w:customStyle="1" w:styleId="libtrombi111">
    <w:name w:val="libtrombi111"/>
    <w:rsid w:val="00D2578C"/>
    <w:rPr>
      <w:rFonts w:ascii="Verdana" w:hAnsi="Verdana" w:hint="default"/>
      <w:b w:val="0"/>
      <w:bCs w:val="0"/>
      <w:color w:val="305592"/>
      <w:sz w:val="13"/>
      <w:szCs w:val="13"/>
    </w:rPr>
  </w:style>
  <w:style w:type="paragraph" w:customStyle="1" w:styleId="xl24">
    <w:name w:val="xl24"/>
    <w:basedOn w:val="Normal"/>
    <w:rsid w:val="00D257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lang w:val="en-US" w:eastAsia="en-US"/>
    </w:rPr>
  </w:style>
  <w:style w:type="paragraph" w:customStyle="1" w:styleId="xl25">
    <w:name w:val="xl25"/>
    <w:basedOn w:val="Normal"/>
    <w:rsid w:val="00D257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lang w:val="en-US" w:eastAsia="en-US"/>
    </w:rPr>
  </w:style>
  <w:style w:type="paragraph" w:customStyle="1" w:styleId="xl26">
    <w:name w:val="xl26"/>
    <w:basedOn w:val="Normal"/>
    <w:rsid w:val="00D2578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Narrow" w:hAnsi="Arial Narrow"/>
      <w:sz w:val="16"/>
      <w:szCs w:val="16"/>
      <w:lang w:val="en-US" w:eastAsia="en-US"/>
    </w:rPr>
  </w:style>
  <w:style w:type="paragraph" w:customStyle="1" w:styleId="xl27">
    <w:name w:val="xl27"/>
    <w:basedOn w:val="Normal"/>
    <w:rsid w:val="00D25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lang w:val="en-US" w:eastAsia="en-US"/>
    </w:rPr>
  </w:style>
  <w:style w:type="paragraph" w:customStyle="1" w:styleId="xl28">
    <w:name w:val="xl28"/>
    <w:basedOn w:val="Normal"/>
    <w:rsid w:val="00D25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lang w:val="en-US" w:eastAsia="en-US"/>
    </w:rPr>
  </w:style>
  <w:style w:type="paragraph" w:customStyle="1" w:styleId="xl29">
    <w:name w:val="xl29"/>
    <w:basedOn w:val="Normal"/>
    <w:rsid w:val="00D2578C"/>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textAlignment w:val="center"/>
    </w:pPr>
    <w:rPr>
      <w:rFonts w:ascii="Arial Narrow" w:hAnsi="Arial Narrow"/>
      <w:b/>
      <w:bCs/>
      <w:sz w:val="16"/>
      <w:szCs w:val="16"/>
      <w:lang w:val="en-US" w:eastAsia="en-US"/>
    </w:rPr>
  </w:style>
  <w:style w:type="paragraph" w:customStyle="1" w:styleId="xl30">
    <w:name w:val="xl30"/>
    <w:basedOn w:val="Normal"/>
    <w:rsid w:val="00D2578C"/>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textAlignment w:val="center"/>
    </w:pPr>
    <w:rPr>
      <w:rFonts w:ascii="Arial Narrow" w:hAnsi="Arial Narrow"/>
      <w:b/>
      <w:bCs/>
      <w:sz w:val="16"/>
      <w:szCs w:val="16"/>
      <w:lang w:val="en-US" w:eastAsia="en-US"/>
    </w:rPr>
  </w:style>
  <w:style w:type="paragraph" w:customStyle="1" w:styleId="xl31">
    <w:name w:val="xl31"/>
    <w:basedOn w:val="Normal"/>
    <w:rsid w:val="00D2578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Narrow" w:hAnsi="Arial Narrow"/>
      <w:b/>
      <w:bCs/>
      <w:sz w:val="16"/>
      <w:szCs w:val="16"/>
      <w:lang w:val="en-US" w:eastAsia="en-US"/>
    </w:rPr>
  </w:style>
  <w:style w:type="paragraph" w:customStyle="1" w:styleId="xl32">
    <w:name w:val="xl32"/>
    <w:basedOn w:val="Normal"/>
    <w:rsid w:val="00D2578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Narrow" w:hAnsi="Arial Narrow"/>
      <w:b/>
      <w:bCs/>
      <w:sz w:val="16"/>
      <w:szCs w:val="16"/>
      <w:lang w:val="en-US" w:eastAsia="en-US"/>
    </w:rPr>
  </w:style>
  <w:style w:type="paragraph" w:customStyle="1" w:styleId="xl33">
    <w:name w:val="xl33"/>
    <w:basedOn w:val="Normal"/>
    <w:rsid w:val="00D2578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Narrow" w:hAnsi="Arial Narrow"/>
      <w:sz w:val="16"/>
      <w:szCs w:val="16"/>
      <w:lang w:val="en-US" w:eastAsia="en-US"/>
    </w:rPr>
  </w:style>
  <w:style w:type="paragraph" w:customStyle="1" w:styleId="xl34">
    <w:name w:val="xl34"/>
    <w:basedOn w:val="Normal"/>
    <w:rsid w:val="00D2578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Narrow" w:hAnsi="Arial Narrow"/>
      <w:sz w:val="16"/>
      <w:szCs w:val="16"/>
      <w:lang w:val="en-US" w:eastAsia="en-US"/>
    </w:rPr>
  </w:style>
  <w:style w:type="paragraph" w:customStyle="1" w:styleId="xl35">
    <w:name w:val="xl35"/>
    <w:basedOn w:val="Normal"/>
    <w:rsid w:val="00D257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lang w:val="en-US" w:eastAsia="en-US"/>
    </w:rPr>
  </w:style>
  <w:style w:type="paragraph" w:customStyle="1" w:styleId="xl36">
    <w:name w:val="xl36"/>
    <w:basedOn w:val="Normal"/>
    <w:rsid w:val="00D2578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Narrow" w:hAnsi="Arial Narrow"/>
      <w:b/>
      <w:bCs/>
      <w:sz w:val="16"/>
      <w:szCs w:val="16"/>
      <w:lang w:val="en-US" w:eastAsia="en-US"/>
    </w:rPr>
  </w:style>
  <w:style w:type="paragraph" w:customStyle="1" w:styleId="xl37">
    <w:name w:val="xl37"/>
    <w:basedOn w:val="Normal"/>
    <w:rsid w:val="00D2578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Narrow" w:hAnsi="Arial Narrow"/>
      <w:color w:val="FF0000"/>
      <w:sz w:val="16"/>
      <w:szCs w:val="16"/>
      <w:lang w:val="en-US" w:eastAsia="en-US"/>
    </w:rPr>
  </w:style>
  <w:style w:type="paragraph" w:customStyle="1" w:styleId="xl38">
    <w:name w:val="xl38"/>
    <w:basedOn w:val="Normal"/>
    <w:rsid w:val="00D2578C"/>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textAlignment w:val="center"/>
    </w:pPr>
    <w:rPr>
      <w:rFonts w:ascii="Arial Narrow" w:hAnsi="Arial Narrow"/>
      <w:b/>
      <w:bCs/>
      <w:color w:val="FFFFFF"/>
      <w:sz w:val="16"/>
      <w:szCs w:val="16"/>
      <w:lang w:val="en-US" w:eastAsia="en-US"/>
    </w:rPr>
  </w:style>
  <w:style w:type="paragraph" w:customStyle="1" w:styleId="xl39">
    <w:name w:val="xl39"/>
    <w:basedOn w:val="Normal"/>
    <w:rsid w:val="00D2578C"/>
    <w:pPr>
      <w:pBdr>
        <w:top w:val="single" w:sz="4" w:space="0" w:color="auto"/>
        <w:left w:val="single" w:sz="4" w:space="0" w:color="auto"/>
        <w:bottom w:val="single" w:sz="4" w:space="0" w:color="auto"/>
        <w:right w:val="single" w:sz="4" w:space="0" w:color="auto"/>
      </w:pBdr>
      <w:shd w:val="clear" w:color="auto" w:fill="000000"/>
      <w:spacing w:before="100" w:beforeAutospacing="1" w:after="100" w:afterAutospacing="1"/>
      <w:textAlignment w:val="center"/>
    </w:pPr>
    <w:rPr>
      <w:rFonts w:ascii="Arial Narrow" w:hAnsi="Arial Narrow"/>
      <w:b/>
      <w:bCs/>
      <w:color w:val="FFFFFF"/>
      <w:sz w:val="16"/>
      <w:szCs w:val="16"/>
      <w:lang w:val="en-US" w:eastAsia="en-US"/>
    </w:rPr>
  </w:style>
  <w:style w:type="paragraph" w:customStyle="1" w:styleId="xl40">
    <w:name w:val="xl40"/>
    <w:basedOn w:val="Normal"/>
    <w:rsid w:val="00D2578C"/>
    <w:pPr>
      <w:pBdr>
        <w:top w:val="single" w:sz="4" w:space="0" w:color="auto"/>
        <w:left w:val="single" w:sz="4" w:space="0" w:color="auto"/>
        <w:bottom w:val="single" w:sz="4" w:space="0" w:color="auto"/>
        <w:right w:val="single" w:sz="4" w:space="0" w:color="auto"/>
      </w:pBdr>
      <w:shd w:val="clear" w:color="auto" w:fill="000000"/>
      <w:spacing w:before="100" w:beforeAutospacing="1" w:after="100" w:afterAutospacing="1"/>
      <w:textAlignment w:val="center"/>
    </w:pPr>
    <w:rPr>
      <w:rFonts w:ascii="Arial Narrow" w:hAnsi="Arial Narrow"/>
      <w:b/>
      <w:bCs/>
      <w:color w:val="FFFFFF"/>
      <w:sz w:val="16"/>
      <w:szCs w:val="16"/>
      <w:lang w:val="en-US" w:eastAsia="en-US"/>
    </w:rPr>
  </w:style>
  <w:style w:type="paragraph" w:customStyle="1" w:styleId="xl41">
    <w:name w:val="xl41"/>
    <w:basedOn w:val="Normal"/>
    <w:rsid w:val="00D257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lang w:val="en-US" w:eastAsia="en-US"/>
    </w:rPr>
  </w:style>
  <w:style w:type="paragraph" w:customStyle="1" w:styleId="xl42">
    <w:name w:val="xl42"/>
    <w:basedOn w:val="Normal"/>
    <w:rsid w:val="00D2578C"/>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Narrow" w:hAnsi="Arial Narrow"/>
      <w:b/>
      <w:bCs/>
      <w:sz w:val="16"/>
      <w:szCs w:val="16"/>
      <w:lang w:val="en-US" w:eastAsia="en-US"/>
    </w:rPr>
  </w:style>
  <w:style w:type="paragraph" w:customStyle="1" w:styleId="xl43">
    <w:name w:val="xl43"/>
    <w:basedOn w:val="Normal"/>
    <w:rsid w:val="00D2578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Narrow" w:hAnsi="Arial Narrow"/>
      <w:b/>
      <w:bCs/>
      <w:sz w:val="16"/>
      <w:szCs w:val="16"/>
      <w:lang w:val="en-US" w:eastAsia="en-US"/>
    </w:rPr>
  </w:style>
  <w:style w:type="paragraph" w:customStyle="1" w:styleId="xl44">
    <w:name w:val="xl44"/>
    <w:basedOn w:val="Normal"/>
    <w:rsid w:val="00D2578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Narrow" w:hAnsi="Arial Narrow"/>
      <w:sz w:val="16"/>
      <w:szCs w:val="16"/>
      <w:lang w:val="en-US" w:eastAsia="en-US"/>
    </w:rPr>
  </w:style>
  <w:style w:type="paragraph" w:customStyle="1" w:styleId="xl45">
    <w:name w:val="xl45"/>
    <w:basedOn w:val="Normal"/>
    <w:rsid w:val="00D25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val="en-US" w:eastAsia="en-US"/>
    </w:rPr>
  </w:style>
  <w:style w:type="paragraph" w:customStyle="1" w:styleId="xl46">
    <w:name w:val="xl46"/>
    <w:basedOn w:val="Normal"/>
    <w:rsid w:val="00D2578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Narrow" w:hAnsi="Arial Narrow"/>
      <w:b/>
      <w:bCs/>
      <w:sz w:val="16"/>
      <w:szCs w:val="16"/>
      <w:lang w:val="en-US" w:eastAsia="en-US"/>
    </w:rPr>
  </w:style>
  <w:style w:type="paragraph" w:customStyle="1" w:styleId="xl47">
    <w:name w:val="xl47"/>
    <w:basedOn w:val="Normal"/>
    <w:rsid w:val="00D2578C"/>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jc w:val="center"/>
      <w:textAlignment w:val="center"/>
    </w:pPr>
    <w:rPr>
      <w:rFonts w:ascii="Arial Narrow" w:hAnsi="Arial Narrow"/>
      <w:b/>
      <w:bCs/>
      <w:color w:val="FFFFFF"/>
      <w:sz w:val="16"/>
      <w:szCs w:val="16"/>
      <w:lang w:val="en-US" w:eastAsia="en-US"/>
    </w:rPr>
  </w:style>
  <w:style w:type="paragraph" w:customStyle="1" w:styleId="xl48">
    <w:name w:val="xl48"/>
    <w:basedOn w:val="Normal"/>
    <w:rsid w:val="00D2578C"/>
    <w:pPr>
      <w:pBdr>
        <w:top w:val="single" w:sz="4" w:space="0" w:color="auto"/>
        <w:left w:val="single" w:sz="4" w:space="0" w:color="auto"/>
        <w:bottom w:val="single" w:sz="4" w:space="0" w:color="auto"/>
        <w:right w:val="single" w:sz="4" w:space="0" w:color="auto"/>
      </w:pBdr>
      <w:shd w:val="clear" w:color="auto" w:fill="000000"/>
      <w:spacing w:before="100" w:beforeAutospacing="1" w:after="100" w:afterAutospacing="1"/>
      <w:jc w:val="center"/>
      <w:textAlignment w:val="center"/>
    </w:pPr>
    <w:rPr>
      <w:rFonts w:ascii="Arial Narrow" w:hAnsi="Arial Narrow"/>
      <w:b/>
      <w:bCs/>
      <w:color w:val="FFFFFF"/>
      <w:sz w:val="16"/>
      <w:szCs w:val="16"/>
      <w:lang w:val="en-US" w:eastAsia="en-US"/>
    </w:rPr>
  </w:style>
  <w:style w:type="paragraph" w:customStyle="1" w:styleId="xl49">
    <w:name w:val="xl49"/>
    <w:basedOn w:val="Normal"/>
    <w:rsid w:val="00D2578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Narrow" w:hAnsi="Arial Narrow"/>
      <w:b/>
      <w:bCs/>
      <w:sz w:val="16"/>
      <w:szCs w:val="16"/>
      <w:lang w:val="en-US" w:eastAsia="en-US"/>
    </w:rPr>
  </w:style>
  <w:style w:type="paragraph" w:customStyle="1" w:styleId="xl50">
    <w:name w:val="xl50"/>
    <w:basedOn w:val="Normal"/>
    <w:rsid w:val="00D2578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Narrow" w:hAnsi="Arial Narrow"/>
      <w:sz w:val="16"/>
      <w:szCs w:val="16"/>
      <w:lang w:val="en-US" w:eastAsia="en-US"/>
    </w:rPr>
  </w:style>
  <w:style w:type="paragraph" w:customStyle="1" w:styleId="xl51">
    <w:name w:val="xl51"/>
    <w:basedOn w:val="Normal"/>
    <w:rsid w:val="00D257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lang w:val="en-US" w:eastAsia="en-US"/>
    </w:rPr>
  </w:style>
  <w:style w:type="paragraph" w:customStyle="1" w:styleId="xl52">
    <w:name w:val="xl52"/>
    <w:basedOn w:val="Normal"/>
    <w:rsid w:val="00D2578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Narrow" w:hAnsi="Arial Narrow"/>
      <w:sz w:val="16"/>
      <w:szCs w:val="16"/>
      <w:lang w:val="en-US" w:eastAsia="en-US"/>
    </w:rPr>
  </w:style>
  <w:style w:type="paragraph" w:customStyle="1" w:styleId="xl53">
    <w:name w:val="xl53"/>
    <w:basedOn w:val="Normal"/>
    <w:rsid w:val="00D257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lang w:val="en-US" w:eastAsia="en-US"/>
    </w:rPr>
  </w:style>
  <w:style w:type="paragraph" w:customStyle="1" w:styleId="xl54">
    <w:name w:val="xl54"/>
    <w:basedOn w:val="Normal"/>
    <w:rsid w:val="00D2578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Narrow" w:hAnsi="Arial Narrow"/>
      <w:color w:val="FF0000"/>
      <w:sz w:val="16"/>
      <w:szCs w:val="16"/>
      <w:lang w:val="en-US" w:eastAsia="en-US"/>
    </w:rPr>
  </w:style>
  <w:style w:type="paragraph" w:customStyle="1" w:styleId="xl55">
    <w:name w:val="xl55"/>
    <w:basedOn w:val="Normal"/>
    <w:rsid w:val="00D2578C"/>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textAlignment w:val="center"/>
    </w:pPr>
    <w:rPr>
      <w:rFonts w:ascii="Arial Narrow" w:hAnsi="Arial Narrow"/>
      <w:b/>
      <w:bCs/>
      <w:color w:val="FFFFFF"/>
      <w:sz w:val="16"/>
      <w:szCs w:val="16"/>
      <w:lang w:val="en-US" w:eastAsia="en-US"/>
    </w:rPr>
  </w:style>
  <w:style w:type="paragraph" w:customStyle="1" w:styleId="xl56">
    <w:name w:val="xl56"/>
    <w:basedOn w:val="Normal"/>
    <w:rsid w:val="00D2578C"/>
    <w:pPr>
      <w:pBdr>
        <w:top w:val="single" w:sz="4" w:space="0" w:color="auto"/>
        <w:left w:val="single" w:sz="4" w:space="0" w:color="auto"/>
        <w:bottom w:val="single" w:sz="4" w:space="0" w:color="auto"/>
        <w:right w:val="single" w:sz="4" w:space="0" w:color="auto"/>
      </w:pBdr>
      <w:shd w:val="clear" w:color="auto" w:fill="000000"/>
      <w:spacing w:before="100" w:beforeAutospacing="1" w:after="100" w:afterAutospacing="1"/>
      <w:textAlignment w:val="center"/>
    </w:pPr>
    <w:rPr>
      <w:rFonts w:ascii="Arial Narrow" w:hAnsi="Arial Narrow"/>
      <w:b/>
      <w:bCs/>
      <w:color w:val="FFFFFF"/>
      <w:sz w:val="16"/>
      <w:szCs w:val="16"/>
      <w:lang w:val="en-US" w:eastAsia="en-US"/>
    </w:rPr>
  </w:style>
  <w:style w:type="paragraph" w:customStyle="1" w:styleId="xl57">
    <w:name w:val="xl57"/>
    <w:basedOn w:val="Normal"/>
    <w:rsid w:val="00D2578C"/>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textAlignment w:val="center"/>
    </w:pPr>
    <w:rPr>
      <w:rFonts w:ascii="Arial Narrow" w:hAnsi="Arial Narrow"/>
      <w:b/>
      <w:bCs/>
      <w:sz w:val="16"/>
      <w:szCs w:val="16"/>
      <w:lang w:val="en-US" w:eastAsia="en-US"/>
    </w:rPr>
  </w:style>
  <w:style w:type="paragraph" w:customStyle="1" w:styleId="xl58">
    <w:name w:val="xl58"/>
    <w:basedOn w:val="Normal"/>
    <w:rsid w:val="00D257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sz w:val="16"/>
      <w:szCs w:val="16"/>
      <w:lang w:val="en-US" w:eastAsia="en-US"/>
    </w:rPr>
  </w:style>
  <w:style w:type="paragraph" w:customStyle="1" w:styleId="xl59">
    <w:name w:val="xl59"/>
    <w:basedOn w:val="Normal"/>
    <w:rsid w:val="00D2578C"/>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textAlignment w:val="center"/>
    </w:pPr>
    <w:rPr>
      <w:rFonts w:ascii="Arial Narrow" w:hAnsi="Arial Narrow"/>
      <w:b/>
      <w:bCs/>
      <w:color w:val="FFFFFF"/>
      <w:sz w:val="16"/>
      <w:szCs w:val="16"/>
      <w:lang w:val="en-US" w:eastAsia="en-US"/>
    </w:rPr>
  </w:style>
  <w:style w:type="paragraph" w:customStyle="1" w:styleId="xl60">
    <w:name w:val="xl60"/>
    <w:basedOn w:val="Normal"/>
    <w:rsid w:val="00D2578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Narrow" w:hAnsi="Arial Narrow"/>
      <w:sz w:val="16"/>
      <w:szCs w:val="16"/>
      <w:lang w:val="en-US" w:eastAsia="en-US"/>
    </w:rPr>
  </w:style>
  <w:style w:type="paragraph" w:customStyle="1" w:styleId="xl61">
    <w:name w:val="xl61"/>
    <w:basedOn w:val="Normal"/>
    <w:rsid w:val="00D2578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Narrow" w:hAnsi="Arial Narrow"/>
      <w:sz w:val="16"/>
      <w:szCs w:val="16"/>
      <w:lang w:val="en-US" w:eastAsia="en-US"/>
    </w:rPr>
  </w:style>
  <w:style w:type="paragraph" w:customStyle="1" w:styleId="xl62">
    <w:name w:val="xl62"/>
    <w:basedOn w:val="Normal"/>
    <w:rsid w:val="00D2578C"/>
    <w:pPr>
      <w:pBdr>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Narrow" w:hAnsi="Arial Narrow"/>
      <w:sz w:val="16"/>
      <w:szCs w:val="16"/>
      <w:lang w:val="en-US" w:eastAsia="en-US"/>
    </w:rPr>
  </w:style>
  <w:style w:type="paragraph" w:customStyle="1" w:styleId="xl63">
    <w:name w:val="xl63"/>
    <w:basedOn w:val="Normal"/>
    <w:rsid w:val="00D2578C"/>
    <w:pPr>
      <w:pBdr>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Narrow" w:hAnsi="Arial Narrow"/>
      <w:sz w:val="16"/>
      <w:szCs w:val="16"/>
      <w:lang w:val="en-US" w:eastAsia="en-US"/>
    </w:rPr>
  </w:style>
  <w:style w:type="paragraph" w:customStyle="1" w:styleId="xl64">
    <w:name w:val="xl64"/>
    <w:basedOn w:val="Normal"/>
    <w:rsid w:val="00D2578C"/>
    <w:pPr>
      <w:pBdr>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Narrow" w:hAnsi="Arial Narrow"/>
      <w:sz w:val="16"/>
      <w:szCs w:val="16"/>
      <w:lang w:val="en-US" w:eastAsia="en-US"/>
    </w:rPr>
  </w:style>
  <w:style w:type="paragraph" w:customStyle="1" w:styleId="xl65">
    <w:name w:val="xl65"/>
    <w:basedOn w:val="Normal"/>
    <w:rsid w:val="00D2578C"/>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Narrow" w:hAnsi="Arial Narrow"/>
      <w:sz w:val="16"/>
      <w:szCs w:val="16"/>
      <w:lang w:val="en-US" w:eastAsia="en-US"/>
    </w:rPr>
  </w:style>
  <w:style w:type="paragraph" w:customStyle="1" w:styleId="xl66">
    <w:name w:val="xl66"/>
    <w:basedOn w:val="Normal"/>
    <w:rsid w:val="00D2578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Narrow" w:hAnsi="Arial Narrow"/>
      <w:sz w:val="16"/>
      <w:szCs w:val="16"/>
      <w:lang w:val="en-US" w:eastAsia="en-US"/>
    </w:rPr>
  </w:style>
  <w:style w:type="paragraph" w:customStyle="1" w:styleId="xl67">
    <w:name w:val="xl67"/>
    <w:basedOn w:val="Normal"/>
    <w:rsid w:val="00D25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val="en-US" w:eastAsia="en-US"/>
    </w:rPr>
  </w:style>
  <w:style w:type="paragraph" w:customStyle="1" w:styleId="xl68">
    <w:name w:val="xl68"/>
    <w:basedOn w:val="Normal"/>
    <w:rsid w:val="00D2578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lang w:val="en-US" w:eastAsia="en-US"/>
    </w:rPr>
  </w:style>
  <w:style w:type="paragraph" w:customStyle="1" w:styleId="xl69">
    <w:name w:val="xl69"/>
    <w:basedOn w:val="Normal"/>
    <w:rsid w:val="00D2578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sz w:val="16"/>
      <w:szCs w:val="16"/>
      <w:lang w:val="en-US" w:eastAsia="en-US"/>
    </w:rPr>
  </w:style>
  <w:style w:type="paragraph" w:customStyle="1" w:styleId="xl70">
    <w:name w:val="xl70"/>
    <w:basedOn w:val="Normal"/>
    <w:rsid w:val="00D2578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sz w:val="16"/>
      <w:szCs w:val="16"/>
      <w:lang w:val="en-US" w:eastAsia="en-US"/>
    </w:rPr>
  </w:style>
  <w:style w:type="paragraph" w:customStyle="1" w:styleId="xl71">
    <w:name w:val="xl71"/>
    <w:basedOn w:val="Normal"/>
    <w:rsid w:val="00D2578C"/>
    <w:pPr>
      <w:pBdr>
        <w:top w:val="single" w:sz="4" w:space="0" w:color="auto"/>
        <w:left w:val="single" w:sz="4" w:space="0" w:color="auto"/>
        <w:bottom w:val="single" w:sz="4" w:space="0" w:color="auto"/>
      </w:pBdr>
      <w:spacing w:before="100" w:beforeAutospacing="1" w:after="100" w:afterAutospacing="1"/>
      <w:textAlignment w:val="center"/>
    </w:pPr>
    <w:rPr>
      <w:rFonts w:ascii="Arial Narrow" w:hAnsi="Arial Narrow"/>
      <w:sz w:val="16"/>
      <w:szCs w:val="16"/>
      <w:lang w:val="en-US" w:eastAsia="en-US"/>
    </w:rPr>
  </w:style>
  <w:style w:type="paragraph" w:customStyle="1" w:styleId="xl72">
    <w:name w:val="xl72"/>
    <w:basedOn w:val="Normal"/>
    <w:rsid w:val="00D2578C"/>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lang w:val="en-US" w:eastAsia="en-US"/>
    </w:rPr>
  </w:style>
  <w:style w:type="paragraph" w:customStyle="1" w:styleId="xl73">
    <w:name w:val="xl73"/>
    <w:basedOn w:val="Normal"/>
    <w:rsid w:val="00D2578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val="en-US" w:eastAsia="en-US"/>
    </w:rPr>
  </w:style>
  <w:style w:type="paragraph" w:customStyle="1" w:styleId="xl74">
    <w:name w:val="xl74"/>
    <w:basedOn w:val="Normal"/>
    <w:rsid w:val="00D2578C"/>
    <w:pPr>
      <w:pBdr>
        <w:top w:val="single" w:sz="4" w:space="0" w:color="auto"/>
        <w:left w:val="single" w:sz="4" w:space="0" w:color="auto"/>
        <w:right w:val="single" w:sz="4" w:space="0" w:color="auto"/>
      </w:pBdr>
      <w:shd w:val="clear" w:color="auto" w:fill="FFFF00"/>
      <w:spacing w:before="100" w:beforeAutospacing="1" w:after="100" w:afterAutospacing="1"/>
      <w:textAlignment w:val="center"/>
    </w:pPr>
    <w:rPr>
      <w:rFonts w:ascii="Arial Narrow" w:hAnsi="Arial Narrow"/>
      <w:sz w:val="16"/>
      <w:szCs w:val="16"/>
      <w:lang w:val="en-US" w:eastAsia="en-US"/>
    </w:rPr>
  </w:style>
  <w:style w:type="paragraph" w:styleId="z-TopofForm">
    <w:name w:val="HTML Top of Form"/>
    <w:basedOn w:val="Normal"/>
    <w:next w:val="Normal"/>
    <w:link w:val="z-TopofFormChar"/>
    <w:hidden/>
    <w:rsid w:val="00D2578C"/>
    <w:pPr>
      <w:pBdr>
        <w:bottom w:val="single" w:sz="6" w:space="1" w:color="auto"/>
      </w:pBdr>
      <w:jc w:val="center"/>
    </w:pPr>
    <w:rPr>
      <w:rFonts w:cs="Arial"/>
      <w:vanish/>
      <w:sz w:val="16"/>
      <w:szCs w:val="16"/>
      <w:lang w:val="en-US" w:eastAsia="en-US"/>
    </w:rPr>
  </w:style>
  <w:style w:type="character" w:customStyle="1" w:styleId="z-TopofFormChar">
    <w:name w:val="z-Top of Form Char"/>
    <w:basedOn w:val="DefaultParagraphFont"/>
    <w:link w:val="z-TopofForm"/>
    <w:rsid w:val="00D2578C"/>
    <w:rPr>
      <w:rFonts w:ascii="Arial" w:hAnsi="Arial" w:cs="Arial"/>
      <w:vanish/>
      <w:sz w:val="16"/>
      <w:szCs w:val="16"/>
      <w:lang w:val="en-US" w:eastAsia="en-US"/>
    </w:rPr>
  </w:style>
  <w:style w:type="paragraph" w:styleId="z-BottomofForm">
    <w:name w:val="HTML Bottom of Form"/>
    <w:basedOn w:val="Normal"/>
    <w:next w:val="Normal"/>
    <w:link w:val="z-BottomofFormChar"/>
    <w:hidden/>
    <w:rsid w:val="00D2578C"/>
    <w:pPr>
      <w:pBdr>
        <w:top w:val="single" w:sz="6" w:space="1" w:color="auto"/>
      </w:pBdr>
      <w:jc w:val="center"/>
    </w:pPr>
    <w:rPr>
      <w:rFonts w:cs="Arial"/>
      <w:vanish/>
      <w:sz w:val="16"/>
      <w:szCs w:val="16"/>
      <w:lang w:val="en-US" w:eastAsia="en-US"/>
    </w:rPr>
  </w:style>
  <w:style w:type="character" w:customStyle="1" w:styleId="z-BottomofFormChar">
    <w:name w:val="z-Bottom of Form Char"/>
    <w:basedOn w:val="DefaultParagraphFont"/>
    <w:link w:val="z-BottomofForm"/>
    <w:rsid w:val="00D2578C"/>
    <w:rPr>
      <w:rFonts w:ascii="Arial" w:hAnsi="Arial" w:cs="Arial"/>
      <w:vanish/>
      <w:sz w:val="16"/>
      <w:szCs w:val="16"/>
      <w:lang w:val="en-US" w:eastAsia="en-US"/>
    </w:rPr>
  </w:style>
  <w:style w:type="character" w:styleId="CommentReference">
    <w:name w:val="annotation reference"/>
    <w:uiPriority w:val="99"/>
    <w:semiHidden/>
    <w:rsid w:val="00D2578C"/>
    <w:rPr>
      <w:sz w:val="16"/>
      <w:szCs w:val="16"/>
    </w:rPr>
  </w:style>
  <w:style w:type="paragraph" w:styleId="CommentText">
    <w:name w:val="annotation text"/>
    <w:basedOn w:val="Normal"/>
    <w:link w:val="CommentTextChar"/>
    <w:uiPriority w:val="99"/>
    <w:rsid w:val="00D2578C"/>
    <w:pPr>
      <w:spacing w:before="120" w:after="120"/>
      <w:jc w:val="both"/>
    </w:pPr>
    <w:rPr>
      <w:rFonts w:ascii="Times New Roman" w:hAnsi="Times New Roman"/>
      <w:szCs w:val="20"/>
      <w:lang w:val="en-GB" w:eastAsia="en-US"/>
    </w:rPr>
  </w:style>
  <w:style w:type="character" w:customStyle="1" w:styleId="CommentTextChar">
    <w:name w:val="Comment Text Char"/>
    <w:basedOn w:val="DefaultParagraphFont"/>
    <w:link w:val="CommentText"/>
    <w:uiPriority w:val="99"/>
    <w:rsid w:val="00D2578C"/>
    <w:rPr>
      <w:lang w:eastAsia="en-US"/>
    </w:rPr>
  </w:style>
  <w:style w:type="numbering" w:customStyle="1" w:styleId="NoList1">
    <w:name w:val="No List1"/>
    <w:next w:val="NoList"/>
    <w:uiPriority w:val="99"/>
    <w:semiHidden/>
    <w:unhideWhenUsed/>
    <w:rsid w:val="00D2578C"/>
  </w:style>
  <w:style w:type="paragraph" w:customStyle="1" w:styleId="xl75">
    <w:name w:val="xl75"/>
    <w:basedOn w:val="Normal"/>
    <w:rsid w:val="00D2578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Arial Narrow" w:hAnsi="Arial Narrow"/>
      <w:sz w:val="16"/>
      <w:szCs w:val="16"/>
      <w:lang w:val="en-GB" w:eastAsia="en-GB"/>
    </w:rPr>
  </w:style>
  <w:style w:type="paragraph" w:customStyle="1" w:styleId="xl76">
    <w:name w:val="xl76"/>
    <w:basedOn w:val="Normal"/>
    <w:rsid w:val="00D2578C"/>
    <w:pPr>
      <w:pBdr>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Arial Narrow" w:hAnsi="Arial Narrow"/>
      <w:sz w:val="16"/>
      <w:szCs w:val="16"/>
      <w:lang w:val="en-GB" w:eastAsia="en-GB"/>
    </w:rPr>
  </w:style>
  <w:style w:type="paragraph" w:customStyle="1" w:styleId="xl77">
    <w:name w:val="xl77"/>
    <w:basedOn w:val="Normal"/>
    <w:rsid w:val="00D2578C"/>
    <w:pPr>
      <w:spacing w:before="100" w:beforeAutospacing="1" w:after="100" w:afterAutospacing="1"/>
      <w:textAlignment w:val="top"/>
    </w:pPr>
    <w:rPr>
      <w:rFonts w:ascii="Arial Narrow" w:hAnsi="Arial Narrow"/>
      <w:sz w:val="24"/>
      <w:lang w:val="en-GB" w:eastAsia="en-GB"/>
    </w:rPr>
  </w:style>
  <w:style w:type="paragraph" w:customStyle="1" w:styleId="xl78">
    <w:name w:val="xl78"/>
    <w:basedOn w:val="Normal"/>
    <w:rsid w:val="00D2578C"/>
    <w:pPr>
      <w:pBdr>
        <w:top w:val="single" w:sz="4" w:space="0" w:color="auto"/>
        <w:left w:val="single" w:sz="4" w:space="0" w:color="auto"/>
        <w:bottom w:val="single" w:sz="4" w:space="0" w:color="auto"/>
      </w:pBdr>
      <w:spacing w:before="100" w:beforeAutospacing="1" w:after="100" w:afterAutospacing="1"/>
      <w:textAlignment w:val="top"/>
    </w:pPr>
    <w:rPr>
      <w:rFonts w:ascii="Arial Narrow" w:hAnsi="Arial Narrow"/>
      <w:sz w:val="16"/>
      <w:szCs w:val="16"/>
      <w:lang w:val="en-GB" w:eastAsia="en-GB"/>
    </w:rPr>
  </w:style>
  <w:style w:type="paragraph" w:customStyle="1" w:styleId="xl79">
    <w:name w:val="xl79"/>
    <w:basedOn w:val="Normal"/>
    <w:rsid w:val="00D2578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Arial Narrow" w:hAnsi="Arial Narrow"/>
      <w:color w:val="FF0000"/>
      <w:sz w:val="16"/>
      <w:szCs w:val="16"/>
      <w:lang w:val="en-GB" w:eastAsia="en-GB"/>
    </w:rPr>
  </w:style>
  <w:style w:type="paragraph" w:customStyle="1" w:styleId="xl80">
    <w:name w:val="xl80"/>
    <w:basedOn w:val="Normal"/>
    <w:rsid w:val="00D2578C"/>
    <w:pPr>
      <w:pBdr>
        <w:top w:val="single" w:sz="4" w:space="0" w:color="auto"/>
        <w:left w:val="single" w:sz="4" w:space="0" w:color="auto"/>
        <w:right w:val="single" w:sz="4" w:space="0" w:color="auto"/>
      </w:pBdr>
      <w:spacing w:before="100" w:beforeAutospacing="1" w:after="100" w:afterAutospacing="1"/>
      <w:textAlignment w:val="top"/>
    </w:pPr>
    <w:rPr>
      <w:rFonts w:ascii="Arial Narrow" w:hAnsi="Arial Narrow"/>
      <w:sz w:val="16"/>
      <w:szCs w:val="16"/>
      <w:lang w:val="en-GB" w:eastAsia="en-GB"/>
    </w:rPr>
  </w:style>
  <w:style w:type="paragraph" w:customStyle="1" w:styleId="xl81">
    <w:name w:val="xl81"/>
    <w:basedOn w:val="Normal"/>
    <w:rsid w:val="00D2578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Arial Narrow" w:hAnsi="Arial Narrow"/>
      <w:b/>
      <w:bCs/>
      <w:sz w:val="16"/>
      <w:szCs w:val="16"/>
      <w:lang w:val="en-GB" w:eastAsia="en-GB"/>
    </w:rPr>
  </w:style>
  <w:style w:type="paragraph" w:customStyle="1" w:styleId="xl82">
    <w:name w:val="xl82"/>
    <w:basedOn w:val="Normal"/>
    <w:rsid w:val="00D2578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Arial Narrow" w:hAnsi="Arial Narrow"/>
      <w:sz w:val="16"/>
      <w:szCs w:val="16"/>
      <w:lang w:val="en-GB" w:eastAsia="en-GB"/>
    </w:rPr>
  </w:style>
  <w:style w:type="paragraph" w:customStyle="1" w:styleId="xl83">
    <w:name w:val="xl83"/>
    <w:basedOn w:val="Normal"/>
    <w:rsid w:val="00D257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sz w:val="16"/>
      <w:szCs w:val="16"/>
      <w:lang w:val="en-GB" w:eastAsia="en-GB"/>
    </w:rPr>
  </w:style>
  <w:style w:type="paragraph" w:customStyle="1" w:styleId="xl84">
    <w:name w:val="xl84"/>
    <w:basedOn w:val="Normal"/>
    <w:rsid w:val="00D2578C"/>
    <w:pPr>
      <w:pBdr>
        <w:top w:val="single" w:sz="4" w:space="0" w:color="auto"/>
        <w:left w:val="single" w:sz="4" w:space="0" w:color="auto"/>
        <w:right w:val="single" w:sz="4" w:space="0" w:color="auto"/>
      </w:pBdr>
      <w:spacing w:before="100" w:beforeAutospacing="1" w:after="100" w:afterAutospacing="1"/>
      <w:textAlignment w:val="top"/>
    </w:pPr>
    <w:rPr>
      <w:rFonts w:ascii="Arial Narrow" w:hAnsi="Arial Narrow"/>
      <w:sz w:val="16"/>
      <w:szCs w:val="16"/>
      <w:lang w:val="en-GB" w:eastAsia="en-GB"/>
    </w:rPr>
  </w:style>
  <w:style w:type="paragraph" w:customStyle="1" w:styleId="xl85">
    <w:name w:val="xl85"/>
    <w:basedOn w:val="Normal"/>
    <w:rsid w:val="00D257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Narrow" w:hAnsi="Arial Narrow"/>
      <w:sz w:val="16"/>
      <w:szCs w:val="16"/>
      <w:lang w:val="en-GB" w:eastAsia="en-GB"/>
    </w:rPr>
  </w:style>
  <w:style w:type="paragraph" w:customStyle="1" w:styleId="xl86">
    <w:name w:val="xl86"/>
    <w:basedOn w:val="Normal"/>
    <w:rsid w:val="00D2578C"/>
    <w:pPr>
      <w:pBdr>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Arial Narrow" w:hAnsi="Arial Narrow"/>
      <w:sz w:val="16"/>
      <w:szCs w:val="16"/>
      <w:lang w:val="en-GB" w:eastAsia="en-GB"/>
    </w:rPr>
  </w:style>
  <w:style w:type="paragraph" w:customStyle="1" w:styleId="xl87">
    <w:name w:val="xl87"/>
    <w:basedOn w:val="Normal"/>
    <w:rsid w:val="00D2578C"/>
    <w:pPr>
      <w:pBdr>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sz w:val="16"/>
      <w:szCs w:val="16"/>
      <w:lang w:val="en-GB" w:eastAsia="en-GB"/>
    </w:rPr>
  </w:style>
  <w:style w:type="paragraph" w:customStyle="1" w:styleId="xl88">
    <w:name w:val="xl88"/>
    <w:basedOn w:val="Normal"/>
    <w:rsid w:val="00D2578C"/>
    <w:pPr>
      <w:spacing w:before="100" w:beforeAutospacing="1" w:after="100" w:afterAutospacing="1"/>
      <w:textAlignment w:val="top"/>
    </w:pPr>
    <w:rPr>
      <w:rFonts w:ascii="Arial Narrow" w:hAnsi="Arial Narrow"/>
      <w:sz w:val="24"/>
      <w:lang w:val="en-GB" w:eastAsia="en-GB"/>
    </w:rPr>
  </w:style>
  <w:style w:type="paragraph" w:customStyle="1" w:styleId="xl89">
    <w:name w:val="xl89"/>
    <w:basedOn w:val="Normal"/>
    <w:rsid w:val="00D2578C"/>
    <w:pPr>
      <w:spacing w:before="100" w:beforeAutospacing="1" w:after="100" w:afterAutospacing="1"/>
      <w:textAlignment w:val="top"/>
    </w:pPr>
    <w:rPr>
      <w:rFonts w:ascii="Arial Narrow" w:hAnsi="Arial Narrow"/>
      <w:sz w:val="24"/>
      <w:lang w:val="en-GB" w:eastAsia="en-GB"/>
    </w:rPr>
  </w:style>
  <w:style w:type="paragraph" w:customStyle="1" w:styleId="xl90">
    <w:name w:val="xl90"/>
    <w:basedOn w:val="Normal"/>
    <w:rsid w:val="00D257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Narrow" w:hAnsi="Arial Narrow"/>
      <w:sz w:val="16"/>
      <w:szCs w:val="16"/>
      <w:lang w:val="en-GB" w:eastAsia="en-GB"/>
    </w:rPr>
  </w:style>
  <w:style w:type="paragraph" w:customStyle="1" w:styleId="xl91">
    <w:name w:val="xl91"/>
    <w:basedOn w:val="Normal"/>
    <w:rsid w:val="00D257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sz w:val="16"/>
      <w:szCs w:val="16"/>
      <w:lang w:val="en-GB" w:eastAsia="en-GB"/>
    </w:rPr>
  </w:style>
  <w:style w:type="paragraph" w:customStyle="1" w:styleId="xl92">
    <w:name w:val="xl92"/>
    <w:basedOn w:val="Normal"/>
    <w:rsid w:val="00D2578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Arial Narrow" w:hAnsi="Arial Narrow"/>
      <w:b/>
      <w:bCs/>
      <w:sz w:val="16"/>
      <w:szCs w:val="16"/>
      <w:lang w:val="en-GB" w:eastAsia="en-GB"/>
    </w:rPr>
  </w:style>
  <w:style w:type="paragraph" w:customStyle="1" w:styleId="xl93">
    <w:name w:val="xl93"/>
    <w:basedOn w:val="Normal"/>
    <w:rsid w:val="00D2578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Arial Narrow" w:hAnsi="Arial Narrow"/>
      <w:sz w:val="16"/>
      <w:szCs w:val="16"/>
      <w:lang w:val="en-GB" w:eastAsia="en-GB"/>
    </w:rPr>
  </w:style>
  <w:style w:type="paragraph" w:customStyle="1" w:styleId="xl94">
    <w:name w:val="xl94"/>
    <w:basedOn w:val="Normal"/>
    <w:rsid w:val="00D2578C"/>
    <w:pPr>
      <w:pBdr>
        <w:top w:val="single" w:sz="4" w:space="0" w:color="auto"/>
        <w:left w:val="single" w:sz="4" w:space="0" w:color="auto"/>
        <w:right w:val="single" w:sz="4" w:space="0" w:color="auto"/>
      </w:pBdr>
      <w:spacing w:before="100" w:beforeAutospacing="1" w:after="100" w:afterAutospacing="1"/>
      <w:textAlignment w:val="top"/>
    </w:pPr>
    <w:rPr>
      <w:rFonts w:ascii="Arial Narrow" w:hAnsi="Arial Narrow"/>
      <w:sz w:val="16"/>
      <w:szCs w:val="16"/>
      <w:lang w:val="en-GB" w:eastAsia="en-GB"/>
    </w:rPr>
  </w:style>
  <w:style w:type="paragraph" w:customStyle="1" w:styleId="xl95">
    <w:name w:val="xl95"/>
    <w:basedOn w:val="Normal"/>
    <w:rsid w:val="00D2578C"/>
    <w:pPr>
      <w:pBdr>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Arial Narrow" w:hAnsi="Arial Narrow"/>
      <w:sz w:val="16"/>
      <w:szCs w:val="16"/>
      <w:lang w:val="en-GB" w:eastAsia="en-GB"/>
    </w:rPr>
  </w:style>
  <w:style w:type="paragraph" w:customStyle="1" w:styleId="xl96">
    <w:name w:val="xl96"/>
    <w:basedOn w:val="Normal"/>
    <w:rsid w:val="00D257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sz w:val="16"/>
      <w:szCs w:val="16"/>
      <w:lang w:val="en-GB" w:eastAsia="en-GB"/>
    </w:rPr>
  </w:style>
  <w:style w:type="paragraph" w:customStyle="1" w:styleId="xl97">
    <w:name w:val="xl97"/>
    <w:basedOn w:val="Normal"/>
    <w:rsid w:val="00D2578C"/>
    <w:pPr>
      <w:pBdr>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sz w:val="16"/>
      <w:szCs w:val="16"/>
      <w:lang w:val="en-GB" w:eastAsia="en-GB"/>
    </w:rPr>
  </w:style>
  <w:style w:type="paragraph" w:customStyle="1" w:styleId="xl98">
    <w:name w:val="xl98"/>
    <w:basedOn w:val="Normal"/>
    <w:rsid w:val="00D2578C"/>
    <w:pPr>
      <w:spacing w:before="100" w:beforeAutospacing="1" w:after="100" w:afterAutospacing="1"/>
      <w:textAlignment w:val="top"/>
    </w:pPr>
    <w:rPr>
      <w:rFonts w:ascii="Arial Narrow" w:hAnsi="Arial Narrow"/>
      <w:sz w:val="24"/>
      <w:lang w:val="en-GB" w:eastAsia="en-GB"/>
    </w:rPr>
  </w:style>
  <w:style w:type="paragraph" w:customStyle="1" w:styleId="xl99">
    <w:name w:val="xl99"/>
    <w:basedOn w:val="Normal"/>
    <w:rsid w:val="00D2578C"/>
    <w:pPr>
      <w:pBdr>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sz w:val="16"/>
      <w:szCs w:val="16"/>
      <w:lang w:val="en-GB" w:eastAsia="en-GB"/>
    </w:rPr>
  </w:style>
  <w:style w:type="paragraph" w:customStyle="1" w:styleId="xl100">
    <w:name w:val="xl100"/>
    <w:basedOn w:val="Normal"/>
    <w:rsid w:val="00D2578C"/>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Narrow" w:hAnsi="Arial Narrow"/>
      <w:sz w:val="16"/>
      <w:szCs w:val="16"/>
      <w:lang w:val="en-GB" w:eastAsia="en-GB"/>
    </w:rPr>
  </w:style>
  <w:style w:type="paragraph" w:customStyle="1" w:styleId="xl101">
    <w:name w:val="xl101"/>
    <w:basedOn w:val="Normal"/>
    <w:rsid w:val="00D2578C"/>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Arial Narrow" w:hAnsi="Arial Narrow"/>
      <w:b/>
      <w:bCs/>
      <w:sz w:val="16"/>
      <w:szCs w:val="16"/>
      <w:lang w:val="en-GB" w:eastAsia="en-GB"/>
    </w:rPr>
  </w:style>
  <w:style w:type="paragraph" w:customStyle="1" w:styleId="xl102">
    <w:name w:val="xl102"/>
    <w:basedOn w:val="Normal"/>
    <w:rsid w:val="00D2578C"/>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Arial Narrow" w:hAnsi="Arial Narrow"/>
      <w:b/>
      <w:bCs/>
      <w:sz w:val="16"/>
      <w:szCs w:val="16"/>
      <w:lang w:val="en-GB" w:eastAsia="en-GB"/>
    </w:rPr>
  </w:style>
  <w:style w:type="paragraph" w:customStyle="1" w:styleId="xl103">
    <w:name w:val="xl103"/>
    <w:basedOn w:val="Normal"/>
    <w:rsid w:val="00D2578C"/>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Arial Narrow" w:hAnsi="Arial Narrow"/>
      <w:b/>
      <w:bCs/>
      <w:sz w:val="16"/>
      <w:szCs w:val="16"/>
      <w:lang w:val="en-GB" w:eastAsia="en-GB"/>
    </w:rPr>
  </w:style>
  <w:style w:type="paragraph" w:customStyle="1" w:styleId="xl104">
    <w:name w:val="xl104"/>
    <w:basedOn w:val="Normal"/>
    <w:rsid w:val="00D2578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Narrow" w:hAnsi="Arial Narrow"/>
      <w:b/>
      <w:bCs/>
      <w:sz w:val="16"/>
      <w:szCs w:val="16"/>
      <w:lang w:val="en-GB" w:eastAsia="en-GB"/>
    </w:rPr>
  </w:style>
  <w:style w:type="paragraph" w:customStyle="1" w:styleId="xl105">
    <w:name w:val="xl105"/>
    <w:basedOn w:val="Normal"/>
    <w:rsid w:val="00D2578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Narrow" w:hAnsi="Arial Narrow"/>
      <w:b/>
      <w:bCs/>
      <w:sz w:val="16"/>
      <w:szCs w:val="16"/>
      <w:lang w:val="en-GB" w:eastAsia="en-GB"/>
    </w:rPr>
  </w:style>
  <w:style w:type="paragraph" w:customStyle="1" w:styleId="xl106">
    <w:name w:val="xl106"/>
    <w:basedOn w:val="Normal"/>
    <w:rsid w:val="00D2578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Narrow" w:hAnsi="Arial Narrow"/>
      <w:b/>
      <w:bCs/>
      <w:sz w:val="16"/>
      <w:szCs w:val="16"/>
      <w:lang w:val="en-GB" w:eastAsia="en-GB"/>
    </w:rPr>
  </w:style>
  <w:style w:type="paragraph" w:customStyle="1" w:styleId="xl107">
    <w:name w:val="xl107"/>
    <w:basedOn w:val="Normal"/>
    <w:rsid w:val="00D2578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Narrow" w:hAnsi="Arial Narrow"/>
      <w:b/>
      <w:bCs/>
      <w:sz w:val="16"/>
      <w:szCs w:val="16"/>
      <w:lang w:val="en-GB" w:eastAsia="en-GB"/>
    </w:rPr>
  </w:style>
  <w:style w:type="paragraph" w:customStyle="1" w:styleId="xl108">
    <w:name w:val="xl108"/>
    <w:basedOn w:val="Normal"/>
    <w:rsid w:val="00D2578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Narrow" w:hAnsi="Arial Narrow"/>
      <w:b/>
      <w:bCs/>
      <w:sz w:val="16"/>
      <w:szCs w:val="16"/>
      <w:lang w:val="en-GB" w:eastAsia="en-GB"/>
    </w:rPr>
  </w:style>
  <w:style w:type="paragraph" w:customStyle="1" w:styleId="xl109">
    <w:name w:val="xl109"/>
    <w:basedOn w:val="Normal"/>
    <w:rsid w:val="00D2578C"/>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textAlignment w:val="center"/>
    </w:pPr>
    <w:rPr>
      <w:rFonts w:ascii="Arial Narrow" w:hAnsi="Arial Narrow"/>
      <w:b/>
      <w:bCs/>
      <w:color w:val="FFFFFF"/>
      <w:sz w:val="16"/>
      <w:szCs w:val="16"/>
      <w:lang w:val="en-GB" w:eastAsia="en-GB"/>
    </w:rPr>
  </w:style>
  <w:style w:type="paragraph" w:customStyle="1" w:styleId="xl110">
    <w:name w:val="xl110"/>
    <w:basedOn w:val="Normal"/>
    <w:rsid w:val="00D2578C"/>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textAlignment w:val="center"/>
    </w:pPr>
    <w:rPr>
      <w:rFonts w:ascii="Arial Narrow" w:hAnsi="Arial Narrow"/>
      <w:b/>
      <w:bCs/>
      <w:color w:val="FFFFFF"/>
      <w:sz w:val="16"/>
      <w:szCs w:val="16"/>
      <w:lang w:val="en-GB" w:eastAsia="en-GB"/>
    </w:rPr>
  </w:style>
  <w:style w:type="paragraph" w:customStyle="1" w:styleId="xl111">
    <w:name w:val="xl111"/>
    <w:basedOn w:val="Normal"/>
    <w:rsid w:val="00D2578C"/>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textAlignment w:val="center"/>
    </w:pPr>
    <w:rPr>
      <w:rFonts w:ascii="Arial Narrow" w:hAnsi="Arial Narrow"/>
      <w:b/>
      <w:bCs/>
      <w:color w:val="FFFFFF"/>
      <w:sz w:val="16"/>
      <w:szCs w:val="16"/>
      <w:lang w:val="en-GB" w:eastAsia="en-GB"/>
    </w:rPr>
  </w:style>
  <w:style w:type="paragraph" w:customStyle="1" w:styleId="xl112">
    <w:name w:val="xl112"/>
    <w:basedOn w:val="Normal"/>
    <w:rsid w:val="00D2578C"/>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textAlignment w:val="center"/>
    </w:pPr>
    <w:rPr>
      <w:rFonts w:ascii="Arial Narrow" w:hAnsi="Arial Narrow"/>
      <w:b/>
      <w:bCs/>
      <w:color w:val="FFFFFF"/>
      <w:sz w:val="16"/>
      <w:szCs w:val="16"/>
      <w:lang w:val="en-GB" w:eastAsia="en-GB"/>
    </w:rPr>
  </w:style>
  <w:style w:type="paragraph" w:customStyle="1" w:styleId="xl113">
    <w:name w:val="xl113"/>
    <w:basedOn w:val="Normal"/>
    <w:rsid w:val="00D2578C"/>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textAlignment w:val="center"/>
    </w:pPr>
    <w:rPr>
      <w:rFonts w:ascii="Arial Narrow" w:hAnsi="Arial Narrow"/>
      <w:b/>
      <w:bCs/>
      <w:color w:val="FFFFFF"/>
      <w:sz w:val="16"/>
      <w:szCs w:val="16"/>
      <w:lang w:val="en-GB" w:eastAsia="en-GB"/>
    </w:rPr>
  </w:style>
  <w:style w:type="paragraph" w:customStyle="1" w:styleId="xl114">
    <w:name w:val="xl114"/>
    <w:basedOn w:val="Normal"/>
    <w:rsid w:val="00D2578C"/>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textAlignment w:val="center"/>
    </w:pPr>
    <w:rPr>
      <w:rFonts w:ascii="Arial Narrow" w:hAnsi="Arial Narrow"/>
      <w:b/>
      <w:bCs/>
      <w:color w:val="FFFFFF"/>
      <w:sz w:val="16"/>
      <w:szCs w:val="16"/>
      <w:lang w:val="en-GB" w:eastAsia="en-GB"/>
    </w:rPr>
  </w:style>
  <w:style w:type="paragraph" w:customStyle="1" w:styleId="xl115">
    <w:name w:val="xl115"/>
    <w:basedOn w:val="Normal"/>
    <w:rsid w:val="00D2578C"/>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Narrow" w:hAnsi="Arial Narrow"/>
      <w:sz w:val="16"/>
      <w:szCs w:val="16"/>
      <w:lang w:val="en-GB" w:eastAsia="en-GB"/>
    </w:rPr>
  </w:style>
  <w:style w:type="paragraph" w:customStyle="1" w:styleId="xl116">
    <w:name w:val="xl116"/>
    <w:basedOn w:val="Normal"/>
    <w:rsid w:val="00D2578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top"/>
    </w:pPr>
    <w:rPr>
      <w:rFonts w:ascii="Arial Narrow" w:hAnsi="Arial Narrow"/>
      <w:sz w:val="16"/>
      <w:szCs w:val="16"/>
      <w:lang w:val="en-GB" w:eastAsia="en-GB"/>
    </w:rPr>
  </w:style>
  <w:style w:type="paragraph" w:customStyle="1" w:styleId="xl117">
    <w:name w:val="xl117"/>
    <w:basedOn w:val="Normal"/>
    <w:rsid w:val="00D257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sz w:val="16"/>
      <w:szCs w:val="16"/>
      <w:lang w:val="en-GB" w:eastAsia="en-GB"/>
    </w:rPr>
  </w:style>
  <w:style w:type="paragraph" w:customStyle="1" w:styleId="xl118">
    <w:name w:val="xl118"/>
    <w:basedOn w:val="Normal"/>
    <w:rsid w:val="00D257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sz w:val="16"/>
      <w:szCs w:val="16"/>
      <w:lang w:val="en-GB" w:eastAsia="en-GB"/>
    </w:rPr>
  </w:style>
  <w:style w:type="paragraph" w:customStyle="1" w:styleId="xl119">
    <w:name w:val="xl119"/>
    <w:basedOn w:val="Normal"/>
    <w:rsid w:val="00D257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sz w:val="16"/>
      <w:szCs w:val="16"/>
      <w:lang w:val="en-GB" w:eastAsia="en-GB"/>
    </w:rPr>
  </w:style>
  <w:style w:type="paragraph" w:customStyle="1" w:styleId="xl120">
    <w:name w:val="xl120"/>
    <w:basedOn w:val="Normal"/>
    <w:rsid w:val="00D2578C"/>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Arial Narrow" w:hAnsi="Arial Narrow"/>
      <w:sz w:val="16"/>
      <w:szCs w:val="16"/>
      <w:lang w:val="en-GB" w:eastAsia="en-GB"/>
    </w:rPr>
  </w:style>
  <w:style w:type="paragraph" w:customStyle="1" w:styleId="xl121">
    <w:name w:val="xl121"/>
    <w:basedOn w:val="Normal"/>
    <w:rsid w:val="00D2578C"/>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sz w:val="16"/>
      <w:szCs w:val="16"/>
      <w:lang w:val="en-GB" w:eastAsia="en-GB"/>
    </w:rPr>
  </w:style>
  <w:style w:type="paragraph" w:customStyle="1" w:styleId="xl122">
    <w:name w:val="xl122"/>
    <w:basedOn w:val="Normal"/>
    <w:rsid w:val="00D2578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Arial Narrow" w:hAnsi="Arial Narrow"/>
      <w:sz w:val="16"/>
      <w:szCs w:val="16"/>
      <w:lang w:val="en-GB" w:eastAsia="en-GB"/>
    </w:rPr>
  </w:style>
  <w:style w:type="paragraph" w:customStyle="1" w:styleId="xl123">
    <w:name w:val="xl123"/>
    <w:basedOn w:val="Normal"/>
    <w:rsid w:val="00D2578C"/>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sz w:val="16"/>
      <w:szCs w:val="16"/>
      <w:lang w:val="en-GB" w:eastAsia="en-GB"/>
    </w:rPr>
  </w:style>
  <w:style w:type="paragraph" w:customStyle="1" w:styleId="xl124">
    <w:name w:val="xl124"/>
    <w:basedOn w:val="Normal"/>
    <w:rsid w:val="00D2578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Arial Narrow" w:hAnsi="Arial Narrow"/>
      <w:sz w:val="16"/>
      <w:szCs w:val="16"/>
      <w:lang w:val="en-GB" w:eastAsia="en-GB"/>
    </w:rPr>
  </w:style>
  <w:style w:type="paragraph" w:customStyle="1" w:styleId="xl125">
    <w:name w:val="xl125"/>
    <w:basedOn w:val="Normal"/>
    <w:rsid w:val="00D257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sz w:val="16"/>
      <w:szCs w:val="16"/>
      <w:lang w:val="en-GB" w:eastAsia="en-GB"/>
    </w:rPr>
  </w:style>
  <w:style w:type="paragraph" w:customStyle="1" w:styleId="xl126">
    <w:name w:val="xl126"/>
    <w:basedOn w:val="Normal"/>
    <w:rsid w:val="00D2578C"/>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sz w:val="16"/>
      <w:szCs w:val="16"/>
      <w:lang w:val="en-GB" w:eastAsia="en-GB"/>
    </w:rPr>
  </w:style>
  <w:style w:type="numbering" w:customStyle="1" w:styleId="NoList2">
    <w:name w:val="No List2"/>
    <w:next w:val="NoList"/>
    <w:uiPriority w:val="99"/>
    <w:semiHidden/>
    <w:unhideWhenUsed/>
    <w:rsid w:val="00D2578C"/>
  </w:style>
  <w:style w:type="numbering" w:customStyle="1" w:styleId="NoList3">
    <w:name w:val="No List3"/>
    <w:next w:val="NoList"/>
    <w:uiPriority w:val="99"/>
    <w:semiHidden/>
    <w:unhideWhenUsed/>
    <w:rsid w:val="00D2578C"/>
  </w:style>
  <w:style w:type="numbering" w:customStyle="1" w:styleId="NoList4">
    <w:name w:val="No List4"/>
    <w:next w:val="NoList"/>
    <w:uiPriority w:val="99"/>
    <w:semiHidden/>
    <w:unhideWhenUsed/>
    <w:rsid w:val="00D2578C"/>
  </w:style>
  <w:style w:type="numbering" w:customStyle="1" w:styleId="NoList5">
    <w:name w:val="No List5"/>
    <w:next w:val="NoList"/>
    <w:uiPriority w:val="99"/>
    <w:semiHidden/>
    <w:unhideWhenUsed/>
    <w:rsid w:val="00D2578C"/>
  </w:style>
  <w:style w:type="paragraph" w:styleId="EndnoteText">
    <w:name w:val="endnote text"/>
    <w:basedOn w:val="Normal"/>
    <w:link w:val="EndnoteTextChar"/>
    <w:rsid w:val="00D2578C"/>
    <w:rPr>
      <w:rFonts w:ascii="Times New Roman" w:hAnsi="Times New Roman"/>
      <w:szCs w:val="20"/>
      <w:lang w:eastAsia="en-US"/>
    </w:rPr>
  </w:style>
  <w:style w:type="character" w:customStyle="1" w:styleId="EndnoteTextChar">
    <w:name w:val="Endnote Text Char"/>
    <w:basedOn w:val="DefaultParagraphFont"/>
    <w:link w:val="EndnoteText"/>
    <w:rsid w:val="00D2578C"/>
    <w:rPr>
      <w:lang w:val="fr-FR" w:eastAsia="en-US"/>
    </w:rPr>
  </w:style>
  <w:style w:type="character" w:styleId="EndnoteReference">
    <w:name w:val="endnote reference"/>
    <w:basedOn w:val="DefaultParagraphFont"/>
    <w:rsid w:val="00D2578C"/>
    <w:rPr>
      <w:vertAlign w:val="superscript"/>
    </w:rPr>
  </w:style>
  <w:style w:type="numbering" w:customStyle="1" w:styleId="Aucuneliste1">
    <w:name w:val="Aucune liste1"/>
    <w:next w:val="NoList"/>
    <w:uiPriority w:val="99"/>
    <w:semiHidden/>
    <w:unhideWhenUsed/>
    <w:rsid w:val="00D2578C"/>
  </w:style>
  <w:style w:type="numbering" w:customStyle="1" w:styleId="Aucuneliste2">
    <w:name w:val="Aucune liste2"/>
    <w:next w:val="NoList"/>
    <w:uiPriority w:val="99"/>
    <w:semiHidden/>
    <w:unhideWhenUsed/>
    <w:rsid w:val="00D2578C"/>
  </w:style>
  <w:style w:type="character" w:customStyle="1" w:styleId="Heading1Char">
    <w:name w:val="Heading 1 Char"/>
    <w:basedOn w:val="DefaultParagraphFont"/>
    <w:link w:val="Heading1"/>
    <w:rsid w:val="00D2578C"/>
    <w:rPr>
      <w:rFonts w:ascii="Arial" w:hAnsi="Arial" w:cs="Arial"/>
      <w:bCs/>
      <w:kern w:val="32"/>
      <w:sz w:val="24"/>
      <w:szCs w:val="32"/>
      <w:lang w:val="fr-FR" w:eastAsia="fr-FR"/>
    </w:rPr>
  </w:style>
  <w:style w:type="character" w:customStyle="1" w:styleId="Heading2Char">
    <w:name w:val="Heading 2 Char"/>
    <w:basedOn w:val="DefaultParagraphFont"/>
    <w:link w:val="Heading2"/>
    <w:rsid w:val="00D2578C"/>
    <w:rPr>
      <w:rFonts w:ascii="Arial" w:hAnsi="Arial" w:cs="Arial"/>
      <w:b/>
      <w:bCs/>
      <w:iCs/>
      <w:sz w:val="22"/>
      <w:szCs w:val="28"/>
      <w:lang w:val="fr-FR" w:eastAsia="fr-FR"/>
    </w:rPr>
  </w:style>
  <w:style w:type="character" w:customStyle="1" w:styleId="HeaderChar">
    <w:name w:val="Header Char"/>
    <w:basedOn w:val="DefaultParagraphFont"/>
    <w:link w:val="Header"/>
    <w:uiPriority w:val="99"/>
    <w:rsid w:val="00D2578C"/>
    <w:rPr>
      <w:rFonts w:ascii="Arial" w:hAnsi="Arial"/>
      <w:szCs w:val="24"/>
      <w:lang w:val="fr-FR" w:eastAsia="fr-FR"/>
    </w:rPr>
  </w:style>
  <w:style w:type="character" w:customStyle="1" w:styleId="BalloonTextChar">
    <w:name w:val="Balloon Text Char"/>
    <w:basedOn w:val="DefaultParagraphFont"/>
    <w:link w:val="BalloonText"/>
    <w:uiPriority w:val="99"/>
    <w:semiHidden/>
    <w:rsid w:val="00D2578C"/>
    <w:rPr>
      <w:rFonts w:ascii="Tahoma" w:hAnsi="Tahoma" w:cs="Tahoma"/>
      <w:sz w:val="16"/>
      <w:szCs w:val="16"/>
      <w:lang w:val="fr-FR" w:eastAsia="fr-FR"/>
    </w:rPr>
  </w:style>
  <w:style w:type="character" w:customStyle="1" w:styleId="FootnoteTextChar">
    <w:name w:val="Footnote Text Char"/>
    <w:basedOn w:val="DefaultParagraphFont"/>
    <w:link w:val="FootnoteText"/>
    <w:uiPriority w:val="99"/>
    <w:semiHidden/>
    <w:rsid w:val="00D2578C"/>
    <w:rPr>
      <w:rFonts w:ascii="Arial" w:hAnsi="Arial"/>
      <w:sz w:val="18"/>
      <w:lang w:val="fr-FR" w:eastAsia="fr-FR"/>
    </w:rPr>
  </w:style>
  <w:style w:type="paragraph" w:customStyle="1" w:styleId="Paragraphestandard">
    <w:name w:val="[Paragraphe standard]"/>
    <w:basedOn w:val="Normal"/>
    <w:uiPriority w:val="99"/>
    <w:rsid w:val="00D2578C"/>
    <w:pPr>
      <w:autoSpaceDE w:val="0"/>
      <w:autoSpaceDN w:val="0"/>
      <w:adjustRightInd w:val="0"/>
      <w:spacing w:line="288" w:lineRule="auto"/>
      <w:textAlignment w:val="center"/>
    </w:pPr>
    <w:rPr>
      <w:rFonts w:ascii="Minion Pro" w:eastAsiaTheme="minorHAnsi" w:hAnsi="Minion Pro" w:cs="Minion Pro"/>
      <w:color w:val="000000"/>
      <w:sz w:val="24"/>
      <w:lang w:eastAsia="en-US"/>
    </w:rPr>
  </w:style>
  <w:style w:type="numbering" w:customStyle="1" w:styleId="Aucuneliste3">
    <w:name w:val="Aucune liste3"/>
    <w:next w:val="NoList"/>
    <w:uiPriority w:val="99"/>
    <w:semiHidden/>
    <w:unhideWhenUsed/>
    <w:rsid w:val="00D2578C"/>
  </w:style>
  <w:style w:type="character" w:customStyle="1" w:styleId="h21">
    <w:name w:val="h21"/>
    <w:basedOn w:val="DefaultParagraphFont"/>
    <w:rsid w:val="00D2578C"/>
    <w:rPr>
      <w:rFonts w:ascii="Verdana" w:hAnsi="Verdana" w:hint="default"/>
      <w:b/>
      <w:bCs/>
      <w:strike w:val="0"/>
      <w:dstrike w:val="0"/>
      <w:color w:val="003366"/>
      <w:sz w:val="26"/>
      <w:szCs w:val="26"/>
      <w:u w:val="none"/>
      <w:effect w:val="none"/>
    </w:rPr>
  </w:style>
  <w:style w:type="character" w:customStyle="1" w:styleId="hps">
    <w:name w:val="hps"/>
    <w:basedOn w:val="DefaultParagraphFont"/>
    <w:rsid w:val="00D2578C"/>
  </w:style>
  <w:style w:type="character" w:customStyle="1" w:styleId="spelle">
    <w:name w:val="spelle"/>
    <w:basedOn w:val="DefaultParagraphFont"/>
    <w:rsid w:val="00D2578C"/>
  </w:style>
  <w:style w:type="character" w:styleId="UnresolvedMention">
    <w:name w:val="Unresolved Mention"/>
    <w:basedOn w:val="DefaultParagraphFont"/>
    <w:uiPriority w:val="99"/>
    <w:semiHidden/>
    <w:unhideWhenUsed/>
    <w:rsid w:val="00E3015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A55E7"/>
    <w:pPr>
      <w:spacing w:before="0" w:after="0"/>
      <w:jc w:val="left"/>
    </w:pPr>
    <w:rPr>
      <w:b/>
      <w:bCs/>
      <w:lang w:val="fr-FR"/>
    </w:rPr>
  </w:style>
  <w:style w:type="character" w:customStyle="1" w:styleId="CommentSubjectChar">
    <w:name w:val="Comment Subject Char"/>
    <w:basedOn w:val="CommentTextChar"/>
    <w:link w:val="CommentSubject"/>
    <w:uiPriority w:val="99"/>
    <w:semiHidden/>
    <w:rsid w:val="00CA55E7"/>
    <w:rPr>
      <w:b/>
      <w:bCs/>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955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image" Target="media/image18.svg"/><Relationship Id="rId3" Type="http://schemas.openxmlformats.org/officeDocument/2006/relationships/styles" Target="styles.xml"/><Relationship Id="rId21" Type="http://schemas.openxmlformats.org/officeDocument/2006/relationships/image" Target="media/image13.svg"/><Relationship Id="rId7" Type="http://schemas.openxmlformats.org/officeDocument/2006/relationships/endnotes" Target="endnotes.xml"/><Relationship Id="rId12" Type="http://schemas.openxmlformats.org/officeDocument/2006/relationships/image" Target="media/image5.svg"/><Relationship Id="rId17" Type="http://schemas.openxmlformats.org/officeDocument/2006/relationships/image" Target="media/image9.svg"/><Relationship Id="rId25" Type="http://schemas.openxmlformats.org/officeDocument/2006/relationships/image" Target="media/image17.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ntranet.coe.int/en/group/internal-oversight/evaluation-reports" TargetMode="External"/><Relationship Id="rId23" Type="http://schemas.openxmlformats.org/officeDocument/2006/relationships/image" Target="media/image15.svg"/><Relationship Id="rId28" Type="http://schemas.openxmlformats.org/officeDocument/2006/relationships/image" Target="media/image20.svg"/><Relationship Id="rId10" Type="http://schemas.openxmlformats.org/officeDocument/2006/relationships/image" Target="media/image3.svg"/><Relationship Id="rId19" Type="http://schemas.openxmlformats.org/officeDocument/2006/relationships/image" Target="media/image11.sv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sv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oter" Target="footer1.xml"/><Relationship Id="rId8"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6CF9B-E216-41F2-8DC8-30F220D02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5510</Words>
  <Characters>31410</Characters>
  <Application>Microsoft Office Word</Application>
  <DocSecurity>0</DocSecurity>
  <Lines>261</Lines>
  <Paragraphs>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Committee of Ministers</vt:lpstr>
      <vt:lpstr>Committee of Ministers</vt:lpstr>
    </vt:vector>
  </TitlesOfParts>
  <Company>Conseil de l'Europe</Company>
  <LinksUpToDate>false</LinksUpToDate>
  <CharactersWithSpaces>36847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of Ministers</dc:title>
  <dc:creator>KAMOLNAVIN Kamoljit</dc:creator>
  <cp:lastModifiedBy>Tamar</cp:lastModifiedBy>
  <cp:revision>2</cp:revision>
  <cp:lastPrinted>2020-08-31T13:00:00Z</cp:lastPrinted>
  <dcterms:created xsi:type="dcterms:W3CDTF">2020-09-02T13:26:00Z</dcterms:created>
  <dcterms:modified xsi:type="dcterms:W3CDTF">2020-09-02T13:26:00Z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